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0A03D" w14:textId="77777777" w:rsidR="00FD2329" w:rsidRPr="00136218" w:rsidRDefault="00FD2329" w:rsidP="00FD2329">
      <w:pPr>
        <w:jc w:val="both"/>
        <w:rPr>
          <w:rFonts w:asciiTheme="majorBidi" w:hAnsiTheme="majorBidi" w:cstheme="majorBidi"/>
        </w:rPr>
      </w:pPr>
      <w:bookmarkStart w:id="0" w:name="_GoBack"/>
      <w:bookmarkEnd w:id="0"/>
    </w:p>
    <w:p w14:paraId="525FF3D0" w14:textId="064EB9DC" w:rsidR="00FD2329" w:rsidRPr="00136218" w:rsidRDefault="00FD2329" w:rsidP="00371BAE">
      <w:pPr>
        <w:bidi w:val="0"/>
        <w:jc w:val="both"/>
        <w:rPr>
          <w:rFonts w:asciiTheme="majorBidi" w:hAnsiTheme="majorBidi" w:cstheme="majorBidi"/>
          <w:b/>
          <w:bCs/>
          <w:sz w:val="28"/>
          <w:szCs w:val="28"/>
          <w:rtl/>
        </w:rPr>
      </w:pPr>
      <w:r w:rsidRPr="00136218">
        <w:rPr>
          <w:rFonts w:asciiTheme="majorBidi" w:hAnsiTheme="majorBidi" w:cstheme="majorBidi"/>
          <w:b/>
          <w:bCs/>
          <w:sz w:val="28"/>
          <w:szCs w:val="28"/>
        </w:rPr>
        <w:t xml:space="preserve">Examining the relationship between academic resilience and </w:t>
      </w:r>
      <w:r w:rsidR="00371BAE" w:rsidRPr="00136218">
        <w:rPr>
          <w:rFonts w:asciiTheme="majorBidi" w:hAnsiTheme="majorBidi" w:cstheme="majorBidi"/>
          <w:b/>
          <w:bCs/>
          <w:sz w:val="28"/>
          <w:szCs w:val="28"/>
        </w:rPr>
        <w:t xml:space="preserve">academic </w:t>
      </w:r>
      <w:r w:rsidR="00603D99" w:rsidRPr="00136218">
        <w:rPr>
          <w:rFonts w:asciiTheme="majorBidi" w:hAnsiTheme="majorBidi" w:cstheme="majorBidi"/>
          <w:b/>
          <w:bCs/>
          <w:sz w:val="28"/>
          <w:szCs w:val="28"/>
        </w:rPr>
        <w:t>sat</w:t>
      </w:r>
      <w:r w:rsidR="00371BAE" w:rsidRPr="00136218">
        <w:rPr>
          <w:rFonts w:asciiTheme="majorBidi" w:hAnsiTheme="majorBidi" w:cstheme="majorBidi"/>
          <w:b/>
          <w:bCs/>
          <w:sz w:val="28"/>
          <w:szCs w:val="28"/>
        </w:rPr>
        <w:t xml:space="preserve">isfaction </w:t>
      </w:r>
      <w:r w:rsidRPr="00136218">
        <w:rPr>
          <w:rFonts w:asciiTheme="majorBidi" w:hAnsiTheme="majorBidi" w:cstheme="majorBidi"/>
          <w:b/>
          <w:bCs/>
          <w:sz w:val="28"/>
          <w:szCs w:val="28"/>
        </w:rPr>
        <w:t>of undergraduate nursing students</w:t>
      </w:r>
    </w:p>
    <w:p w14:paraId="4619607B" w14:textId="438A136D" w:rsidR="00FD2329" w:rsidRDefault="00FD2329" w:rsidP="004156BA">
      <w:pPr>
        <w:bidi w:val="0"/>
        <w:jc w:val="both"/>
        <w:rPr>
          <w:rFonts w:asciiTheme="majorBidi" w:hAnsiTheme="majorBidi" w:cstheme="majorBidi"/>
          <w:sz w:val="24"/>
          <w:szCs w:val="24"/>
          <w:vertAlign w:val="superscript"/>
        </w:rPr>
      </w:pPr>
      <w:r w:rsidRPr="00136218">
        <w:rPr>
          <w:rFonts w:asciiTheme="majorBidi" w:hAnsiTheme="majorBidi" w:cstheme="majorBidi"/>
          <w:sz w:val="24"/>
          <w:szCs w:val="24"/>
        </w:rPr>
        <w:t>Seyedeh Esmat Hosseini</w:t>
      </w:r>
      <w:r w:rsidR="00136218">
        <w:rPr>
          <w:rFonts w:asciiTheme="majorBidi" w:hAnsiTheme="majorBidi" w:cstheme="majorBidi"/>
          <w:sz w:val="24"/>
          <w:szCs w:val="24"/>
          <w:vertAlign w:val="superscript"/>
        </w:rPr>
        <w:t>1</w:t>
      </w:r>
      <w:r w:rsidRPr="00136218">
        <w:rPr>
          <w:rFonts w:asciiTheme="majorBidi" w:hAnsiTheme="majorBidi" w:cstheme="majorBidi"/>
          <w:sz w:val="24"/>
          <w:szCs w:val="24"/>
          <w:vertAlign w:val="superscript"/>
        </w:rPr>
        <w:t>*</w:t>
      </w:r>
      <w:r w:rsidR="00136218">
        <w:rPr>
          <w:rFonts w:asciiTheme="majorBidi" w:hAnsiTheme="majorBidi" w:cstheme="majorBidi"/>
          <w:sz w:val="24"/>
          <w:szCs w:val="24"/>
        </w:rPr>
        <w:t>,</w:t>
      </w:r>
      <w:r w:rsidRPr="00136218">
        <w:rPr>
          <w:rFonts w:asciiTheme="majorBidi" w:hAnsiTheme="majorBidi" w:cstheme="majorBidi"/>
          <w:sz w:val="24"/>
          <w:szCs w:val="24"/>
          <w:rtl/>
        </w:rPr>
        <w:t xml:space="preserve"> </w:t>
      </w:r>
      <w:r w:rsidR="00136218" w:rsidRPr="00136218">
        <w:rPr>
          <w:rFonts w:asciiTheme="majorBidi" w:hAnsiTheme="majorBidi" w:cstheme="majorBidi"/>
          <w:sz w:val="24"/>
          <w:szCs w:val="24"/>
        </w:rPr>
        <w:t>Samaneh Lotfi</w:t>
      </w:r>
      <w:r w:rsidR="00136218">
        <w:rPr>
          <w:rFonts w:asciiTheme="majorBidi" w:hAnsiTheme="majorBidi" w:cstheme="majorBidi"/>
          <w:sz w:val="24"/>
          <w:szCs w:val="24"/>
          <w:vertAlign w:val="superscript"/>
        </w:rPr>
        <w:t>2</w:t>
      </w:r>
    </w:p>
    <w:p w14:paraId="23181ADC" w14:textId="6ECB30BA" w:rsidR="00136218" w:rsidRDefault="00136218" w:rsidP="00136218">
      <w:pPr>
        <w:bidi w:val="0"/>
        <w:jc w:val="both"/>
        <w:rPr>
          <w:rFonts w:asciiTheme="majorBidi" w:hAnsiTheme="majorBidi" w:cstheme="majorBidi"/>
          <w:sz w:val="24"/>
          <w:szCs w:val="24"/>
          <w:vertAlign w:val="superscript"/>
        </w:rPr>
      </w:pPr>
    </w:p>
    <w:p w14:paraId="6AD4662B" w14:textId="4D785702" w:rsidR="00136218" w:rsidRPr="00136218" w:rsidRDefault="00136218" w:rsidP="00136218">
      <w:pPr>
        <w:bidi w:val="0"/>
        <w:jc w:val="both"/>
        <w:rPr>
          <w:rFonts w:asciiTheme="majorBidi" w:hAnsiTheme="majorBidi" w:cstheme="majorBidi"/>
          <w:sz w:val="20"/>
          <w:szCs w:val="20"/>
        </w:rPr>
      </w:pPr>
      <w:r>
        <w:rPr>
          <w:rFonts w:asciiTheme="majorBidi" w:hAnsiTheme="majorBidi" w:cstheme="majorBidi"/>
          <w:sz w:val="20"/>
          <w:szCs w:val="20"/>
        </w:rPr>
        <w:t>1</w:t>
      </w:r>
      <w:r w:rsidRPr="00136218">
        <w:rPr>
          <w:rFonts w:asciiTheme="majorBidi" w:hAnsiTheme="majorBidi" w:cstheme="majorBidi"/>
          <w:sz w:val="20"/>
          <w:szCs w:val="20"/>
        </w:rPr>
        <w:t>*-</w:t>
      </w:r>
      <w:r w:rsidRPr="00136218">
        <w:rPr>
          <w:rFonts w:asciiTheme="majorBidi" w:eastAsia="Calibri" w:hAnsiTheme="majorBidi" w:cstheme="majorBidi"/>
          <w:color w:val="000000"/>
          <w:kern w:val="2"/>
          <w:sz w:val="24"/>
          <w:szCs w:val="24"/>
          <w:shd w:val="clear" w:color="auto" w:fill="FFFFFF"/>
          <w:lang w:bidi="ar-SA"/>
        </w:rPr>
        <w:t xml:space="preserve"> </w:t>
      </w:r>
      <w:r w:rsidRPr="00136218">
        <w:rPr>
          <w:rFonts w:asciiTheme="majorBidi" w:hAnsiTheme="majorBidi" w:cstheme="majorBidi"/>
          <w:sz w:val="20"/>
          <w:szCs w:val="20"/>
        </w:rPr>
        <w:t>Assistant professor, Nursing and Midwifery Care Research Center, Department of Medical- Surgical Nursing, Iran University of Medical Sciences, Tehran, Iran</w:t>
      </w:r>
      <w:r w:rsidRPr="00136218">
        <w:rPr>
          <w:rFonts w:asciiTheme="majorBidi" w:hAnsiTheme="majorBidi" w:cstheme="majorBidi"/>
          <w:sz w:val="20"/>
          <w:szCs w:val="20"/>
          <w:rtl/>
        </w:rPr>
        <w:t>.</w:t>
      </w:r>
      <w:r w:rsidRPr="00136218">
        <w:rPr>
          <w:rFonts w:asciiTheme="majorBidi" w:hAnsiTheme="majorBidi" w:cstheme="majorBidi"/>
        </w:rPr>
        <w:t xml:space="preserve"> </w:t>
      </w:r>
      <w:r w:rsidRPr="00136218">
        <w:rPr>
          <w:rFonts w:asciiTheme="majorBidi" w:hAnsiTheme="majorBidi" w:cstheme="majorBidi"/>
          <w:sz w:val="20"/>
          <w:szCs w:val="20"/>
        </w:rPr>
        <w:t>0000-0002-8938-1609</w:t>
      </w:r>
    </w:p>
    <w:p w14:paraId="0419425D" w14:textId="77777777" w:rsidR="00136218" w:rsidRPr="00136218" w:rsidRDefault="00136218" w:rsidP="00136218">
      <w:pPr>
        <w:bidi w:val="0"/>
        <w:jc w:val="both"/>
        <w:rPr>
          <w:rFonts w:asciiTheme="majorBidi" w:hAnsiTheme="majorBidi" w:cstheme="majorBidi"/>
          <w:sz w:val="24"/>
          <w:szCs w:val="24"/>
        </w:rPr>
      </w:pPr>
    </w:p>
    <w:p w14:paraId="36F3764A" w14:textId="17079052" w:rsidR="00FD2329" w:rsidRDefault="00136218" w:rsidP="00FD2329">
      <w:pPr>
        <w:bidi w:val="0"/>
        <w:rPr>
          <w:rFonts w:asciiTheme="majorBidi" w:hAnsiTheme="majorBidi" w:cstheme="majorBidi"/>
          <w:sz w:val="20"/>
          <w:szCs w:val="20"/>
        </w:rPr>
      </w:pPr>
      <w:r>
        <w:rPr>
          <w:rFonts w:asciiTheme="majorBidi" w:hAnsiTheme="majorBidi" w:cstheme="majorBidi"/>
          <w:sz w:val="20"/>
          <w:szCs w:val="20"/>
        </w:rPr>
        <w:t>2</w:t>
      </w:r>
      <w:r w:rsidR="00FD2329" w:rsidRPr="00136218">
        <w:rPr>
          <w:rFonts w:asciiTheme="majorBidi" w:hAnsiTheme="majorBidi" w:cstheme="majorBidi"/>
          <w:sz w:val="20"/>
          <w:szCs w:val="20"/>
        </w:rPr>
        <w:t>- PhD student in epidemiology at department of epidemiology and biostatistics, school of public health, Tehran University of Medical Sciences, Tehran, Iran.</w:t>
      </w:r>
      <w:r w:rsidR="00FD2329" w:rsidRPr="00136218">
        <w:rPr>
          <w:rFonts w:asciiTheme="majorBidi" w:hAnsiTheme="majorBidi" w:cstheme="majorBidi"/>
          <w:color w:val="1D2228"/>
          <w:sz w:val="20"/>
          <w:szCs w:val="20"/>
          <w:shd w:val="clear" w:color="auto" w:fill="FFFFFF"/>
        </w:rPr>
        <w:t xml:space="preserve"> </w:t>
      </w:r>
      <w:r w:rsidR="00FD2329" w:rsidRPr="00136218">
        <w:rPr>
          <w:rFonts w:asciiTheme="majorBidi" w:hAnsiTheme="majorBidi" w:cstheme="majorBidi"/>
          <w:sz w:val="20"/>
          <w:szCs w:val="20"/>
        </w:rPr>
        <w:t>0009-0001-5828-9332</w:t>
      </w:r>
    </w:p>
    <w:p w14:paraId="18385429" w14:textId="44016F7A" w:rsidR="00136218" w:rsidRDefault="00136218" w:rsidP="00136218">
      <w:pPr>
        <w:bidi w:val="0"/>
        <w:rPr>
          <w:rFonts w:asciiTheme="majorBidi" w:hAnsiTheme="majorBidi" w:cstheme="majorBidi"/>
          <w:sz w:val="20"/>
          <w:szCs w:val="20"/>
        </w:rPr>
      </w:pPr>
    </w:p>
    <w:p w14:paraId="061E7936" w14:textId="77777777" w:rsidR="00136218" w:rsidRPr="00136218" w:rsidRDefault="00136218" w:rsidP="00136218">
      <w:pPr>
        <w:bidi w:val="0"/>
        <w:rPr>
          <w:rFonts w:asciiTheme="majorBidi" w:hAnsiTheme="majorBidi" w:cstheme="majorBidi"/>
          <w:sz w:val="20"/>
          <w:szCs w:val="20"/>
        </w:rPr>
      </w:pPr>
    </w:p>
    <w:p w14:paraId="6DF13EAE" w14:textId="77777777" w:rsidR="00FD2329" w:rsidRPr="00136218" w:rsidRDefault="00FD2329" w:rsidP="00FD2329">
      <w:pPr>
        <w:bidi w:val="0"/>
        <w:jc w:val="both"/>
        <w:rPr>
          <w:rFonts w:asciiTheme="majorBidi" w:hAnsiTheme="majorBidi" w:cstheme="majorBidi"/>
          <w:sz w:val="20"/>
          <w:szCs w:val="20"/>
          <w:rtl/>
        </w:rPr>
      </w:pPr>
      <w:r w:rsidRPr="00136218">
        <w:rPr>
          <w:rFonts w:asciiTheme="majorBidi" w:hAnsiTheme="majorBidi" w:cstheme="majorBidi"/>
          <w:sz w:val="20"/>
          <w:szCs w:val="20"/>
        </w:rPr>
        <w:t xml:space="preserve">Correspond author: </w:t>
      </w:r>
    </w:p>
    <w:p w14:paraId="5AFE7945" w14:textId="77777777" w:rsidR="00FD2329" w:rsidRPr="00136218" w:rsidRDefault="00FD2329" w:rsidP="00FD2329">
      <w:pPr>
        <w:bidi w:val="0"/>
        <w:jc w:val="both"/>
        <w:rPr>
          <w:rFonts w:asciiTheme="majorBidi" w:hAnsiTheme="majorBidi" w:cstheme="majorBidi"/>
          <w:sz w:val="24"/>
          <w:szCs w:val="24"/>
        </w:rPr>
      </w:pPr>
      <w:r w:rsidRPr="00136218">
        <w:rPr>
          <w:rFonts w:asciiTheme="majorBidi" w:hAnsiTheme="majorBidi" w:cstheme="majorBidi"/>
          <w:sz w:val="24"/>
          <w:szCs w:val="24"/>
        </w:rPr>
        <w:t>Seyedeh Esmat Hosseini</w:t>
      </w:r>
    </w:p>
    <w:p w14:paraId="6F7F20CF" w14:textId="77777777" w:rsidR="00FD2329" w:rsidRPr="00136218" w:rsidRDefault="00FD2329" w:rsidP="00FD2329">
      <w:pPr>
        <w:bidi w:val="0"/>
        <w:jc w:val="both"/>
        <w:rPr>
          <w:rStyle w:val="Hyperlink"/>
          <w:rFonts w:asciiTheme="majorBidi" w:hAnsiTheme="majorBidi" w:cstheme="majorBidi"/>
          <w:sz w:val="20"/>
          <w:szCs w:val="20"/>
        </w:rPr>
      </w:pPr>
      <w:r w:rsidRPr="00136218">
        <w:rPr>
          <w:rFonts w:asciiTheme="majorBidi" w:hAnsiTheme="majorBidi" w:cstheme="majorBidi"/>
          <w:sz w:val="20"/>
          <w:szCs w:val="20"/>
        </w:rPr>
        <w:t xml:space="preserve"> </w:t>
      </w:r>
      <w:hyperlink r:id="rId8" w:history="1">
        <w:r w:rsidRPr="00136218">
          <w:rPr>
            <w:rStyle w:val="Hyperlink"/>
            <w:rFonts w:asciiTheme="majorBidi" w:hAnsiTheme="majorBidi" w:cstheme="majorBidi"/>
            <w:sz w:val="20"/>
            <w:szCs w:val="20"/>
          </w:rPr>
          <w:t>esmat.hosseini.110@yahoo.com</w:t>
        </w:r>
      </w:hyperlink>
      <w:r w:rsidRPr="00136218">
        <w:rPr>
          <w:rStyle w:val="Hyperlink"/>
          <w:rFonts w:asciiTheme="majorBidi" w:hAnsiTheme="majorBidi" w:cstheme="majorBidi"/>
          <w:sz w:val="20"/>
          <w:szCs w:val="20"/>
          <w:rtl/>
        </w:rPr>
        <w:t xml:space="preserve"> </w:t>
      </w:r>
      <w:r w:rsidRPr="00136218">
        <w:rPr>
          <w:rStyle w:val="Hyperlink"/>
          <w:rFonts w:asciiTheme="majorBidi" w:hAnsiTheme="majorBidi" w:cstheme="majorBidi"/>
          <w:sz w:val="20"/>
          <w:szCs w:val="20"/>
        </w:rPr>
        <w:t xml:space="preserve"> </w:t>
      </w:r>
    </w:p>
    <w:p w14:paraId="5E7E0C53" w14:textId="4168E3F6" w:rsidR="00045131" w:rsidRPr="00136218" w:rsidRDefault="00FD2329" w:rsidP="00A149E6">
      <w:pPr>
        <w:bidi w:val="0"/>
        <w:jc w:val="both"/>
        <w:rPr>
          <w:rFonts w:asciiTheme="majorBidi" w:hAnsiTheme="majorBidi" w:cstheme="majorBidi"/>
        </w:rPr>
      </w:pPr>
      <w:r w:rsidRPr="00136218">
        <w:rPr>
          <w:rStyle w:val="Hyperlink"/>
          <w:rFonts w:asciiTheme="majorBidi" w:hAnsiTheme="majorBidi" w:cstheme="majorBidi"/>
          <w:sz w:val="20"/>
          <w:szCs w:val="20"/>
        </w:rPr>
        <w:t>09126170065</w:t>
      </w:r>
    </w:p>
    <w:p w14:paraId="24ABC7B6" w14:textId="77777777" w:rsidR="00045131" w:rsidRPr="00136218" w:rsidRDefault="00045131" w:rsidP="00646E21">
      <w:pPr>
        <w:jc w:val="both"/>
        <w:rPr>
          <w:rFonts w:asciiTheme="majorBidi" w:hAnsiTheme="majorBidi" w:cstheme="majorBidi"/>
        </w:rPr>
      </w:pPr>
    </w:p>
    <w:p w14:paraId="7AE6F58C" w14:textId="77777777" w:rsidR="004156BA" w:rsidRPr="00136218" w:rsidRDefault="004156BA" w:rsidP="00646E21">
      <w:pPr>
        <w:jc w:val="both"/>
        <w:rPr>
          <w:rFonts w:asciiTheme="majorBidi" w:hAnsiTheme="majorBidi" w:cstheme="majorBidi"/>
        </w:rPr>
      </w:pPr>
    </w:p>
    <w:p w14:paraId="0966F58C" w14:textId="77777777" w:rsidR="004156BA" w:rsidRPr="00136218" w:rsidRDefault="004156BA" w:rsidP="00646E21">
      <w:pPr>
        <w:jc w:val="both"/>
        <w:rPr>
          <w:rFonts w:asciiTheme="majorBidi" w:hAnsiTheme="majorBidi" w:cstheme="majorBidi"/>
        </w:rPr>
      </w:pPr>
    </w:p>
    <w:p w14:paraId="4DE6AEBC" w14:textId="77777777" w:rsidR="004156BA" w:rsidRPr="00136218" w:rsidRDefault="004156BA" w:rsidP="00646E21">
      <w:pPr>
        <w:jc w:val="both"/>
        <w:rPr>
          <w:rFonts w:asciiTheme="majorBidi" w:hAnsiTheme="majorBidi" w:cstheme="majorBidi"/>
        </w:rPr>
      </w:pPr>
    </w:p>
    <w:p w14:paraId="25CA48F3" w14:textId="77777777" w:rsidR="004156BA" w:rsidRPr="00136218" w:rsidRDefault="004156BA" w:rsidP="00646E21">
      <w:pPr>
        <w:jc w:val="both"/>
        <w:rPr>
          <w:rFonts w:asciiTheme="majorBidi" w:hAnsiTheme="majorBidi" w:cstheme="majorBidi"/>
        </w:rPr>
      </w:pPr>
    </w:p>
    <w:p w14:paraId="5C5D6645" w14:textId="77777777" w:rsidR="004156BA" w:rsidRPr="00136218" w:rsidRDefault="004156BA" w:rsidP="00646E21">
      <w:pPr>
        <w:jc w:val="both"/>
        <w:rPr>
          <w:rFonts w:asciiTheme="majorBidi" w:hAnsiTheme="majorBidi" w:cstheme="majorBidi"/>
        </w:rPr>
      </w:pPr>
    </w:p>
    <w:p w14:paraId="062956A9" w14:textId="77777777" w:rsidR="004156BA" w:rsidRPr="00136218" w:rsidRDefault="004156BA" w:rsidP="00646E21">
      <w:pPr>
        <w:jc w:val="both"/>
        <w:rPr>
          <w:rFonts w:asciiTheme="majorBidi" w:hAnsiTheme="majorBidi" w:cstheme="majorBidi"/>
        </w:rPr>
      </w:pPr>
    </w:p>
    <w:p w14:paraId="7AEE52F4" w14:textId="77777777" w:rsidR="004156BA" w:rsidRPr="00136218" w:rsidRDefault="004156BA" w:rsidP="00646E21">
      <w:pPr>
        <w:jc w:val="both"/>
        <w:rPr>
          <w:rFonts w:asciiTheme="majorBidi" w:hAnsiTheme="majorBidi" w:cstheme="majorBidi"/>
        </w:rPr>
      </w:pPr>
    </w:p>
    <w:p w14:paraId="23F1585F" w14:textId="77777777" w:rsidR="004156BA" w:rsidRPr="00136218" w:rsidRDefault="004156BA" w:rsidP="00646E21">
      <w:pPr>
        <w:jc w:val="both"/>
        <w:rPr>
          <w:rFonts w:asciiTheme="majorBidi" w:hAnsiTheme="majorBidi" w:cstheme="majorBidi"/>
        </w:rPr>
      </w:pPr>
    </w:p>
    <w:p w14:paraId="7CD8068E" w14:textId="77777777" w:rsidR="004156BA" w:rsidRPr="00136218" w:rsidRDefault="004156BA" w:rsidP="00646E21">
      <w:pPr>
        <w:jc w:val="both"/>
        <w:rPr>
          <w:rFonts w:asciiTheme="majorBidi" w:hAnsiTheme="majorBidi" w:cstheme="majorBidi"/>
        </w:rPr>
      </w:pPr>
    </w:p>
    <w:p w14:paraId="068071D2" w14:textId="77777777" w:rsidR="004156BA" w:rsidRPr="00136218" w:rsidRDefault="004156BA" w:rsidP="00646E21">
      <w:pPr>
        <w:jc w:val="both"/>
        <w:rPr>
          <w:rFonts w:asciiTheme="majorBidi" w:hAnsiTheme="majorBidi" w:cstheme="majorBidi"/>
        </w:rPr>
      </w:pPr>
    </w:p>
    <w:p w14:paraId="089B3F10" w14:textId="77777777" w:rsidR="004156BA" w:rsidRPr="00136218" w:rsidRDefault="004156BA" w:rsidP="00646E21">
      <w:pPr>
        <w:jc w:val="both"/>
        <w:rPr>
          <w:rFonts w:asciiTheme="majorBidi" w:hAnsiTheme="majorBidi" w:cstheme="majorBidi"/>
        </w:rPr>
      </w:pPr>
    </w:p>
    <w:p w14:paraId="46CEFE03" w14:textId="77777777" w:rsidR="004156BA" w:rsidRPr="00136218" w:rsidRDefault="004156BA" w:rsidP="00646E21">
      <w:pPr>
        <w:jc w:val="both"/>
        <w:rPr>
          <w:rFonts w:asciiTheme="majorBidi" w:hAnsiTheme="majorBidi" w:cstheme="majorBidi"/>
        </w:rPr>
      </w:pPr>
    </w:p>
    <w:p w14:paraId="0DF39195" w14:textId="77777777" w:rsidR="004156BA" w:rsidRPr="00136218" w:rsidRDefault="004156BA" w:rsidP="00646E21">
      <w:pPr>
        <w:jc w:val="both"/>
        <w:rPr>
          <w:rFonts w:asciiTheme="majorBidi" w:hAnsiTheme="majorBidi" w:cstheme="majorBidi"/>
        </w:rPr>
      </w:pPr>
    </w:p>
    <w:p w14:paraId="5424C876" w14:textId="77777777" w:rsidR="004156BA" w:rsidRPr="00136218" w:rsidRDefault="004156BA" w:rsidP="00646E21">
      <w:pPr>
        <w:jc w:val="both"/>
        <w:rPr>
          <w:rFonts w:asciiTheme="majorBidi" w:hAnsiTheme="majorBidi" w:cstheme="majorBidi"/>
          <w:rtl/>
        </w:rPr>
      </w:pPr>
    </w:p>
    <w:p w14:paraId="3B837D43" w14:textId="77777777" w:rsidR="000B7006" w:rsidRPr="00136218" w:rsidRDefault="000B7006" w:rsidP="000B7006">
      <w:pPr>
        <w:bidi w:val="0"/>
        <w:jc w:val="both"/>
        <w:rPr>
          <w:rFonts w:asciiTheme="majorBidi" w:hAnsiTheme="majorBidi" w:cstheme="majorBidi"/>
          <w:b/>
          <w:bCs/>
          <w:sz w:val="28"/>
          <w:szCs w:val="28"/>
        </w:rPr>
      </w:pPr>
    </w:p>
    <w:p w14:paraId="41D4C9B8" w14:textId="76680A58" w:rsidR="00D93352" w:rsidRPr="00136218" w:rsidRDefault="005E7F1A" w:rsidP="00603D99">
      <w:pPr>
        <w:bidi w:val="0"/>
        <w:jc w:val="both"/>
        <w:rPr>
          <w:rFonts w:asciiTheme="majorBidi" w:hAnsiTheme="majorBidi" w:cstheme="majorBidi"/>
          <w:b/>
          <w:bCs/>
          <w:sz w:val="28"/>
          <w:szCs w:val="28"/>
        </w:rPr>
      </w:pPr>
      <w:r w:rsidRPr="00136218">
        <w:rPr>
          <w:rFonts w:asciiTheme="majorBidi" w:hAnsiTheme="majorBidi" w:cstheme="majorBidi"/>
          <w:b/>
          <w:bCs/>
          <w:sz w:val="28"/>
          <w:szCs w:val="28"/>
        </w:rPr>
        <w:lastRenderedPageBreak/>
        <w:t xml:space="preserve">Examining the relationship between academic resilience and </w:t>
      </w:r>
      <w:r w:rsidR="00603D99" w:rsidRPr="00136218">
        <w:rPr>
          <w:rFonts w:asciiTheme="majorBidi" w:hAnsiTheme="majorBidi" w:cstheme="majorBidi"/>
          <w:b/>
          <w:bCs/>
          <w:sz w:val="28"/>
          <w:szCs w:val="28"/>
        </w:rPr>
        <w:t xml:space="preserve">academic </w:t>
      </w:r>
      <w:r w:rsidRPr="00136218">
        <w:rPr>
          <w:rFonts w:asciiTheme="majorBidi" w:hAnsiTheme="majorBidi" w:cstheme="majorBidi"/>
          <w:b/>
          <w:bCs/>
          <w:sz w:val="28"/>
          <w:szCs w:val="28"/>
        </w:rPr>
        <w:t>satisfaction of undergraduate nursing students</w:t>
      </w:r>
      <w:r w:rsidR="00AA3244" w:rsidRPr="00136218">
        <w:rPr>
          <w:rFonts w:asciiTheme="majorBidi" w:hAnsiTheme="majorBidi" w:cstheme="majorBidi"/>
          <w:b/>
          <w:bCs/>
          <w:sz w:val="28"/>
          <w:szCs w:val="28"/>
        </w:rPr>
        <w:t xml:space="preserve"> at Iran University of Medical Sciences.</w:t>
      </w:r>
    </w:p>
    <w:p w14:paraId="14898E9D" w14:textId="666CC541" w:rsidR="00082B55" w:rsidRPr="00136218" w:rsidRDefault="00781938" w:rsidP="00603D99">
      <w:pPr>
        <w:bidi w:val="0"/>
        <w:jc w:val="both"/>
        <w:rPr>
          <w:rFonts w:asciiTheme="majorBidi" w:hAnsiTheme="majorBidi" w:cstheme="majorBidi"/>
          <w:b/>
          <w:bCs/>
          <w:sz w:val="28"/>
          <w:szCs w:val="28"/>
        </w:rPr>
      </w:pPr>
      <w:r w:rsidRPr="00136218">
        <w:rPr>
          <w:rFonts w:asciiTheme="majorBidi" w:hAnsiTheme="majorBidi" w:cstheme="majorBidi"/>
          <w:b/>
          <w:bCs/>
          <w:sz w:val="28"/>
          <w:szCs w:val="28"/>
        </w:rPr>
        <w:t xml:space="preserve">Running title: </w:t>
      </w:r>
      <w:r w:rsidR="00082B55" w:rsidRPr="00136218">
        <w:rPr>
          <w:rFonts w:asciiTheme="majorBidi" w:hAnsiTheme="majorBidi" w:cstheme="majorBidi"/>
          <w:sz w:val="24"/>
          <w:szCs w:val="24"/>
        </w:rPr>
        <w:t>Academic resilience and satisfaction among nursing students</w:t>
      </w:r>
    </w:p>
    <w:p w14:paraId="006A31D0" w14:textId="27FBAEBA" w:rsidR="0065187F" w:rsidRPr="00136218" w:rsidRDefault="0065187F" w:rsidP="009D1D45">
      <w:pPr>
        <w:bidi w:val="0"/>
        <w:jc w:val="mediumKashida"/>
        <w:rPr>
          <w:rFonts w:asciiTheme="majorBidi" w:hAnsiTheme="majorBidi" w:cstheme="majorBidi"/>
          <w:b/>
          <w:bCs/>
        </w:rPr>
      </w:pPr>
      <w:r w:rsidRPr="00136218">
        <w:rPr>
          <w:rFonts w:asciiTheme="majorBidi" w:hAnsiTheme="majorBidi" w:cstheme="majorBidi"/>
          <w:b/>
          <w:bCs/>
        </w:rPr>
        <w:t xml:space="preserve">Background: </w:t>
      </w:r>
      <w:r w:rsidR="005E7F1A" w:rsidRPr="00136218">
        <w:rPr>
          <w:rFonts w:asciiTheme="majorBidi" w:hAnsiTheme="majorBidi" w:cstheme="majorBidi"/>
        </w:rPr>
        <w:t xml:space="preserve">Studying in medical sciences, especially nursing, involves psychological challenges, environmental stressors, and clinical pressures that affect students’ </w:t>
      </w:r>
      <w:r w:rsidR="009D1D45" w:rsidRPr="00136218">
        <w:rPr>
          <w:rFonts w:asciiTheme="majorBidi" w:hAnsiTheme="majorBidi" w:cstheme="majorBidi"/>
        </w:rPr>
        <w:t xml:space="preserve">academic </w:t>
      </w:r>
      <w:r w:rsidR="005E7F1A" w:rsidRPr="00136218">
        <w:rPr>
          <w:rFonts w:asciiTheme="majorBidi" w:hAnsiTheme="majorBidi" w:cstheme="majorBidi"/>
        </w:rPr>
        <w:t xml:space="preserve">satisfaction and mental well-being. Academic resilience, as a psychological strength in facing adversities and pressure, plays a key role in maintaining balance and achieving academic success. </w:t>
      </w:r>
    </w:p>
    <w:p w14:paraId="090A94E2" w14:textId="77777777" w:rsidR="009D1D45" w:rsidRPr="00136218" w:rsidRDefault="0065187F" w:rsidP="009D1D45">
      <w:pPr>
        <w:bidi w:val="0"/>
        <w:jc w:val="mediumKashida"/>
        <w:rPr>
          <w:rFonts w:asciiTheme="majorBidi" w:hAnsiTheme="majorBidi" w:cstheme="majorBidi"/>
        </w:rPr>
      </w:pPr>
      <w:r w:rsidRPr="00136218">
        <w:rPr>
          <w:rFonts w:asciiTheme="majorBidi" w:hAnsiTheme="majorBidi" w:cstheme="majorBidi"/>
          <w:b/>
          <w:bCs/>
          <w:sz w:val="24"/>
          <w:szCs w:val="24"/>
        </w:rPr>
        <w:t>Objective:</w:t>
      </w:r>
      <w:r w:rsidR="005E7F1A" w:rsidRPr="00136218">
        <w:rPr>
          <w:rFonts w:asciiTheme="majorBidi" w:hAnsiTheme="majorBidi" w:cstheme="majorBidi"/>
        </w:rPr>
        <w:t xml:space="preserve">This study aimed to examine the relationship between academic resilience and </w:t>
      </w:r>
    </w:p>
    <w:p w14:paraId="5D017996" w14:textId="66F94AF0" w:rsidR="005E7F1A" w:rsidRPr="00136218" w:rsidRDefault="009D1D45" w:rsidP="009D1D45">
      <w:pPr>
        <w:bidi w:val="0"/>
        <w:jc w:val="mediumKashida"/>
        <w:rPr>
          <w:rFonts w:asciiTheme="majorBidi" w:hAnsiTheme="majorBidi" w:cstheme="majorBidi"/>
        </w:rPr>
      </w:pPr>
      <w:r w:rsidRPr="00136218">
        <w:rPr>
          <w:rFonts w:asciiTheme="majorBidi" w:hAnsiTheme="majorBidi" w:cstheme="majorBidi"/>
        </w:rPr>
        <w:t xml:space="preserve">academic </w:t>
      </w:r>
      <w:r w:rsidR="005E7F1A" w:rsidRPr="00136218">
        <w:rPr>
          <w:rFonts w:asciiTheme="majorBidi" w:hAnsiTheme="majorBidi" w:cstheme="majorBidi"/>
        </w:rPr>
        <w:t>satisfaction among undergraduate nursing students.</w:t>
      </w:r>
    </w:p>
    <w:p w14:paraId="04A3F212" w14:textId="77777777" w:rsidR="0065187F" w:rsidRPr="00136218" w:rsidRDefault="0065187F" w:rsidP="0065187F">
      <w:pPr>
        <w:bidi w:val="0"/>
        <w:jc w:val="mediumKashida"/>
        <w:rPr>
          <w:rFonts w:asciiTheme="majorBidi" w:hAnsiTheme="majorBidi" w:cstheme="majorBidi"/>
          <w:b/>
          <w:bCs/>
        </w:rPr>
      </w:pPr>
    </w:p>
    <w:p w14:paraId="1B28B96E" w14:textId="42BA1CD1" w:rsidR="005E7F1A" w:rsidRPr="00136218" w:rsidRDefault="0065187F" w:rsidP="009D1D45">
      <w:pPr>
        <w:bidi w:val="0"/>
        <w:jc w:val="mediumKashida"/>
        <w:rPr>
          <w:rFonts w:asciiTheme="majorBidi" w:hAnsiTheme="majorBidi" w:cstheme="majorBidi"/>
        </w:rPr>
      </w:pPr>
      <w:r w:rsidRPr="00136218">
        <w:rPr>
          <w:rFonts w:asciiTheme="majorBidi" w:hAnsiTheme="majorBidi" w:cstheme="majorBidi"/>
          <w:b/>
          <w:bCs/>
        </w:rPr>
        <w:t>Methods:</w:t>
      </w:r>
      <w:r w:rsidR="005E7F1A" w:rsidRPr="00136218">
        <w:rPr>
          <w:rFonts w:asciiTheme="majorBidi" w:hAnsiTheme="majorBidi" w:cstheme="majorBidi"/>
        </w:rPr>
        <w:t xml:space="preserve">This is a cross-sectional, descriptive-correlational study conducted at the </w:t>
      </w:r>
      <w:r w:rsidR="00CA0235" w:rsidRPr="00136218">
        <w:rPr>
          <w:rFonts w:asciiTheme="majorBidi" w:hAnsiTheme="majorBidi" w:cstheme="majorBidi"/>
        </w:rPr>
        <w:t>Faculty</w:t>
      </w:r>
      <w:r w:rsidR="00421C89" w:rsidRPr="00136218">
        <w:rPr>
          <w:rFonts w:asciiTheme="majorBidi" w:hAnsiTheme="majorBidi" w:cstheme="majorBidi"/>
        </w:rPr>
        <w:t xml:space="preserve"> </w:t>
      </w:r>
      <w:r w:rsidR="005E7F1A" w:rsidRPr="00136218">
        <w:rPr>
          <w:rFonts w:asciiTheme="majorBidi" w:hAnsiTheme="majorBidi" w:cstheme="majorBidi"/>
        </w:rPr>
        <w:t xml:space="preserve">of Nursing and Midwifery, Iran University of Medical Sciences. The population included undergraduate nursing students, selected using simple random sampling. Based on similar studies, a sample size of </w:t>
      </w:r>
      <w:r w:rsidR="000F0281" w:rsidRPr="00136218">
        <w:rPr>
          <w:rFonts w:asciiTheme="majorBidi" w:hAnsiTheme="majorBidi" w:cstheme="majorBidi"/>
        </w:rPr>
        <w:t>238</w:t>
      </w:r>
      <w:r w:rsidR="005E7F1A" w:rsidRPr="00136218">
        <w:rPr>
          <w:rFonts w:asciiTheme="majorBidi" w:hAnsiTheme="majorBidi" w:cstheme="majorBidi"/>
        </w:rPr>
        <w:t xml:space="preserve"> students was determined with a 95% confidence level and 0.05 margin of error. Data collection instruments included: a demographic questionnaire, the 29-item Academic Resilience Scale (Samuels), and the 7-item </w:t>
      </w:r>
      <w:r w:rsidR="009D1D45" w:rsidRPr="00136218">
        <w:rPr>
          <w:rFonts w:asciiTheme="majorBidi" w:hAnsiTheme="majorBidi" w:cstheme="majorBidi"/>
        </w:rPr>
        <w:t>academic</w:t>
      </w:r>
      <w:r w:rsidR="005E7F1A" w:rsidRPr="00136218">
        <w:rPr>
          <w:rFonts w:asciiTheme="majorBidi" w:hAnsiTheme="majorBidi" w:cstheme="majorBidi"/>
        </w:rPr>
        <w:t xml:space="preserve"> Satisfaction Scale (Lent). Data were analyzed using SPSS version </w:t>
      </w:r>
      <w:r w:rsidR="001A2E7B" w:rsidRPr="00136218">
        <w:rPr>
          <w:rFonts w:asciiTheme="majorBidi" w:hAnsiTheme="majorBidi" w:cstheme="majorBidi"/>
        </w:rPr>
        <w:t xml:space="preserve">16 </w:t>
      </w:r>
      <w:r w:rsidR="005E7F1A" w:rsidRPr="00136218">
        <w:rPr>
          <w:rFonts w:asciiTheme="majorBidi" w:hAnsiTheme="majorBidi" w:cstheme="majorBidi"/>
        </w:rPr>
        <w:t>through Descriptive statistics tests (mean, standard deviation, frequency and percentage) and inferential statistics (Pearson correlation coefficient, independent t-test and analysis of variance). Significance level was set at p&lt;0.05.</w:t>
      </w:r>
    </w:p>
    <w:p w14:paraId="35E95B38" w14:textId="32D427B6" w:rsidR="005E7F1A" w:rsidRPr="00136218" w:rsidRDefault="00BC033E" w:rsidP="003E18C1">
      <w:pPr>
        <w:bidi w:val="0"/>
        <w:jc w:val="mediumKashida"/>
        <w:rPr>
          <w:rFonts w:asciiTheme="majorBidi" w:hAnsiTheme="majorBidi" w:cstheme="majorBidi"/>
          <w:b/>
          <w:bCs/>
        </w:rPr>
      </w:pPr>
      <w:r w:rsidRPr="00136218">
        <w:rPr>
          <w:rFonts w:asciiTheme="majorBidi" w:hAnsiTheme="majorBidi" w:cstheme="majorBidi"/>
          <w:b/>
          <w:bCs/>
        </w:rPr>
        <w:t xml:space="preserve">Results: </w:t>
      </w:r>
      <w:r w:rsidR="005E7F1A" w:rsidRPr="00136218">
        <w:rPr>
          <w:rFonts w:asciiTheme="majorBidi" w:hAnsiTheme="majorBidi" w:cstheme="majorBidi"/>
        </w:rPr>
        <w:t xml:space="preserve">A total of </w:t>
      </w:r>
      <w:r w:rsidR="000F0281" w:rsidRPr="00136218">
        <w:rPr>
          <w:rFonts w:asciiTheme="majorBidi" w:hAnsiTheme="majorBidi" w:cstheme="majorBidi"/>
          <w:rtl/>
        </w:rPr>
        <w:t>238</w:t>
      </w:r>
      <w:r w:rsidR="000F0281" w:rsidRPr="00136218">
        <w:rPr>
          <w:rFonts w:asciiTheme="majorBidi" w:hAnsiTheme="majorBidi" w:cstheme="majorBidi"/>
        </w:rPr>
        <w:t xml:space="preserve"> </w:t>
      </w:r>
      <w:r w:rsidR="005E7F1A" w:rsidRPr="00136218">
        <w:rPr>
          <w:rFonts w:asciiTheme="majorBidi" w:hAnsiTheme="majorBidi" w:cstheme="majorBidi"/>
        </w:rPr>
        <w:t xml:space="preserve">students participated; 52.1% were female. The mean age was 22.83 ± 3.61 years. Half of the students were dormitory residents, and most were single (98.7%). The mean academic resilience score was 99.46 ± 12.62, and the mean </w:t>
      </w:r>
      <w:r w:rsidR="003E18C1" w:rsidRPr="00136218">
        <w:rPr>
          <w:rFonts w:asciiTheme="majorBidi" w:hAnsiTheme="majorBidi" w:cstheme="majorBidi"/>
        </w:rPr>
        <w:t xml:space="preserve">academic </w:t>
      </w:r>
      <w:r w:rsidR="005E7F1A" w:rsidRPr="00136218">
        <w:rPr>
          <w:rFonts w:asciiTheme="majorBidi" w:hAnsiTheme="majorBidi" w:cstheme="majorBidi"/>
        </w:rPr>
        <w:t xml:space="preserve">satisfaction score was 21.11 ± 6.64. Pearson correlation showed a significant positive relationship between resilience and satisfaction (r = 0.439, P&lt;0.001). Multiple regression, adjusted for confounders (age, gender, marital status, GPA, blood type, smoking and alcohol use), confirmed that resilience significantly predicted satisfaction (β=0.18, P&lt;0.001). The model’s R² was 0.40, indicating that 40% of the variance in </w:t>
      </w:r>
      <w:r w:rsidR="003E18C1" w:rsidRPr="00136218">
        <w:rPr>
          <w:rFonts w:asciiTheme="majorBidi" w:hAnsiTheme="majorBidi" w:cstheme="majorBidi"/>
        </w:rPr>
        <w:t xml:space="preserve">academic </w:t>
      </w:r>
      <w:r w:rsidR="005E7F1A" w:rsidRPr="00136218">
        <w:rPr>
          <w:rFonts w:asciiTheme="majorBidi" w:hAnsiTheme="majorBidi" w:cstheme="majorBidi"/>
        </w:rPr>
        <w:t>satisfaction was explained by the model.</w:t>
      </w:r>
    </w:p>
    <w:p w14:paraId="1AEB0FCD" w14:textId="1C425DE9" w:rsidR="005E7F1A" w:rsidRPr="00136218" w:rsidRDefault="00BC033E" w:rsidP="003E18C1">
      <w:pPr>
        <w:bidi w:val="0"/>
        <w:jc w:val="mediumKashida"/>
        <w:rPr>
          <w:rFonts w:asciiTheme="majorBidi" w:hAnsiTheme="majorBidi" w:cstheme="majorBidi"/>
          <w:b/>
          <w:bCs/>
        </w:rPr>
      </w:pPr>
      <w:r w:rsidRPr="00136218">
        <w:rPr>
          <w:rFonts w:asciiTheme="majorBidi" w:hAnsiTheme="majorBidi" w:cstheme="majorBidi"/>
          <w:b/>
          <w:bCs/>
        </w:rPr>
        <w:t xml:space="preserve">Conclusion: </w:t>
      </w:r>
      <w:r w:rsidR="005E7F1A" w:rsidRPr="00136218">
        <w:rPr>
          <w:rFonts w:asciiTheme="majorBidi" w:hAnsiTheme="majorBidi" w:cstheme="majorBidi"/>
        </w:rPr>
        <w:t xml:space="preserve">Academic resilience significantly contributes to </w:t>
      </w:r>
      <w:r w:rsidR="003E18C1" w:rsidRPr="00136218">
        <w:rPr>
          <w:rFonts w:asciiTheme="majorBidi" w:hAnsiTheme="majorBidi" w:cstheme="majorBidi"/>
        </w:rPr>
        <w:t xml:space="preserve">academic </w:t>
      </w:r>
      <w:r w:rsidR="005E7F1A" w:rsidRPr="00136218">
        <w:rPr>
          <w:rFonts w:asciiTheme="majorBidi" w:hAnsiTheme="majorBidi" w:cstheme="majorBidi"/>
        </w:rPr>
        <w:t>satisfaction in nursing students. Given the stressful nature of academic and clinical environments, teaching and reinforcing resilience skills can enhance mental health, academic performance, and overall student satisfaction. It is recommended that educational programs include resilience training, and future interventional studies further explore this area.</w:t>
      </w:r>
    </w:p>
    <w:p w14:paraId="46C9E0BF" w14:textId="71504788" w:rsidR="005E7F1A" w:rsidRPr="00136218" w:rsidRDefault="005E7F1A" w:rsidP="000D178F">
      <w:pPr>
        <w:bidi w:val="0"/>
        <w:jc w:val="mediumKashida"/>
        <w:rPr>
          <w:rFonts w:asciiTheme="majorBidi" w:hAnsiTheme="majorBidi" w:cstheme="majorBidi"/>
          <w:b/>
          <w:bCs/>
        </w:rPr>
      </w:pPr>
      <w:r w:rsidRPr="00136218">
        <w:rPr>
          <w:rFonts w:asciiTheme="majorBidi" w:hAnsiTheme="majorBidi" w:cstheme="majorBidi"/>
          <w:b/>
          <w:bCs/>
        </w:rPr>
        <w:t>Keywords:</w:t>
      </w:r>
      <w:r w:rsidR="00744468" w:rsidRPr="00136218">
        <w:rPr>
          <w:rFonts w:asciiTheme="majorBidi" w:hAnsiTheme="majorBidi" w:cstheme="majorBidi"/>
        </w:rPr>
        <w:t xml:space="preserve"> </w:t>
      </w:r>
      <w:r w:rsidR="00636A98" w:rsidRPr="00136218">
        <w:rPr>
          <w:rFonts w:asciiTheme="majorBidi" w:hAnsiTheme="majorBidi" w:cstheme="majorBidi"/>
        </w:rPr>
        <w:t>Resilience, Student</w:t>
      </w:r>
      <w:r w:rsidR="00C54B9E" w:rsidRPr="00136218">
        <w:rPr>
          <w:rFonts w:asciiTheme="majorBidi" w:hAnsiTheme="majorBidi" w:cstheme="majorBidi"/>
        </w:rPr>
        <w:t>s</w:t>
      </w:r>
      <w:r w:rsidR="00636A98" w:rsidRPr="00136218">
        <w:rPr>
          <w:rFonts w:asciiTheme="majorBidi" w:hAnsiTheme="majorBidi" w:cstheme="majorBidi"/>
        </w:rPr>
        <w:t>, Nursing, Satisfaction</w:t>
      </w:r>
    </w:p>
    <w:p w14:paraId="021C2E8F" w14:textId="77777777" w:rsidR="009411DF" w:rsidRPr="00136218" w:rsidRDefault="009411DF" w:rsidP="009411DF">
      <w:pPr>
        <w:bidi w:val="0"/>
        <w:jc w:val="both"/>
        <w:rPr>
          <w:rFonts w:asciiTheme="majorBidi" w:hAnsiTheme="majorBidi" w:cstheme="majorBidi"/>
          <w:b/>
          <w:bCs/>
          <w:sz w:val="28"/>
          <w:szCs w:val="28"/>
          <w:rtl/>
        </w:rPr>
      </w:pPr>
    </w:p>
    <w:p w14:paraId="26512235" w14:textId="77777777" w:rsidR="00AB793D" w:rsidRPr="00136218" w:rsidRDefault="00AB793D" w:rsidP="00AB793D">
      <w:pPr>
        <w:jc w:val="right"/>
        <w:rPr>
          <w:rFonts w:asciiTheme="majorBidi" w:hAnsiTheme="majorBidi" w:cstheme="majorBidi"/>
          <w:b/>
          <w:bCs/>
          <w:sz w:val="24"/>
          <w:szCs w:val="24"/>
        </w:rPr>
      </w:pPr>
      <w:r w:rsidRPr="00136218">
        <w:rPr>
          <w:rFonts w:asciiTheme="majorBidi" w:hAnsiTheme="majorBidi" w:cstheme="majorBidi"/>
          <w:b/>
          <w:bCs/>
          <w:sz w:val="24"/>
          <w:szCs w:val="24"/>
        </w:rPr>
        <w:t>Implications of this paper in nursing and midwifery preventive care:</w:t>
      </w:r>
    </w:p>
    <w:p w14:paraId="119A24F3" w14:textId="77777777" w:rsidR="00AB793D" w:rsidRPr="00136218" w:rsidRDefault="00AB793D" w:rsidP="00AB793D">
      <w:pPr>
        <w:jc w:val="right"/>
        <w:rPr>
          <w:rFonts w:asciiTheme="majorBidi" w:hAnsiTheme="majorBidi" w:cstheme="majorBidi"/>
          <w:sz w:val="24"/>
          <w:szCs w:val="24"/>
        </w:rPr>
      </w:pPr>
    </w:p>
    <w:p w14:paraId="618832A7" w14:textId="77777777" w:rsidR="00AB793D" w:rsidRPr="00136218" w:rsidRDefault="00AB793D" w:rsidP="00AB793D">
      <w:pPr>
        <w:pStyle w:val="ListParagraph"/>
        <w:numPr>
          <w:ilvl w:val="0"/>
          <w:numId w:val="4"/>
        </w:numPr>
        <w:spacing w:line="256" w:lineRule="auto"/>
        <w:rPr>
          <w:rFonts w:asciiTheme="majorBidi" w:hAnsiTheme="majorBidi" w:cstheme="majorBidi"/>
          <w:sz w:val="24"/>
          <w:szCs w:val="24"/>
        </w:rPr>
      </w:pPr>
      <w:r w:rsidRPr="00136218">
        <w:rPr>
          <w:rFonts w:asciiTheme="majorBidi" w:hAnsiTheme="majorBidi" w:cstheme="majorBidi"/>
          <w:sz w:val="24"/>
          <w:szCs w:val="24"/>
        </w:rPr>
        <w:lastRenderedPageBreak/>
        <w:t>Both resilience and academic satisfaction variables play a role in students' academic success and achievement</w:t>
      </w:r>
      <w:r w:rsidRPr="00136218">
        <w:rPr>
          <w:rFonts w:asciiTheme="majorBidi" w:hAnsiTheme="majorBidi" w:cstheme="majorBidi"/>
          <w:sz w:val="24"/>
          <w:szCs w:val="24"/>
          <w:rtl/>
          <w:lang w:bidi="fa-IR"/>
        </w:rPr>
        <w:t>.</w:t>
      </w:r>
    </w:p>
    <w:p w14:paraId="410C093C" w14:textId="77777777" w:rsidR="00AB793D" w:rsidRPr="00136218" w:rsidRDefault="00AB793D" w:rsidP="00AB793D">
      <w:pPr>
        <w:pStyle w:val="ListParagraph"/>
        <w:numPr>
          <w:ilvl w:val="0"/>
          <w:numId w:val="4"/>
        </w:numPr>
        <w:spacing w:line="256" w:lineRule="auto"/>
        <w:rPr>
          <w:rFonts w:asciiTheme="majorBidi" w:hAnsiTheme="majorBidi" w:cstheme="majorBidi"/>
          <w:sz w:val="24"/>
          <w:szCs w:val="24"/>
        </w:rPr>
      </w:pPr>
      <w:r w:rsidRPr="00136218">
        <w:rPr>
          <w:rFonts w:asciiTheme="majorBidi" w:hAnsiTheme="majorBidi" w:cstheme="majorBidi"/>
          <w:sz w:val="24"/>
          <w:szCs w:val="24"/>
        </w:rPr>
        <w:t>Academic resilience significantly contributes to academic satisfaction in nursing students</w:t>
      </w:r>
      <w:r w:rsidRPr="00136218">
        <w:rPr>
          <w:rFonts w:asciiTheme="majorBidi" w:hAnsiTheme="majorBidi" w:cstheme="majorBidi"/>
          <w:sz w:val="24"/>
          <w:szCs w:val="24"/>
          <w:rtl/>
          <w:lang w:bidi="fa-IR"/>
        </w:rPr>
        <w:t>.</w:t>
      </w:r>
    </w:p>
    <w:p w14:paraId="05CB111A" w14:textId="77777777" w:rsidR="00AB793D" w:rsidRPr="00136218" w:rsidRDefault="00AB793D" w:rsidP="00AB793D">
      <w:pPr>
        <w:pStyle w:val="ListParagraph"/>
        <w:numPr>
          <w:ilvl w:val="0"/>
          <w:numId w:val="4"/>
        </w:numPr>
        <w:spacing w:line="256" w:lineRule="auto"/>
        <w:jc w:val="both"/>
        <w:rPr>
          <w:rFonts w:asciiTheme="majorBidi" w:hAnsiTheme="majorBidi" w:cstheme="majorBidi"/>
          <w:sz w:val="24"/>
          <w:szCs w:val="24"/>
        </w:rPr>
      </w:pPr>
      <w:r w:rsidRPr="00136218">
        <w:rPr>
          <w:rFonts w:asciiTheme="majorBidi" w:hAnsiTheme="majorBidi" w:cstheme="majorBidi"/>
          <w:sz w:val="24"/>
          <w:szCs w:val="24"/>
        </w:rPr>
        <w:t>Given the stressful nature of academic and clinical environments, training and strengthening resilience skills can enhance students' mental health, academic performance, and overall satisfaction.</w:t>
      </w:r>
    </w:p>
    <w:p w14:paraId="39997A24" w14:textId="77777777" w:rsidR="00E814E1" w:rsidRPr="00136218" w:rsidRDefault="00E814E1" w:rsidP="007057F1">
      <w:pPr>
        <w:bidi w:val="0"/>
        <w:spacing w:line="276" w:lineRule="auto"/>
        <w:jc w:val="both"/>
        <w:rPr>
          <w:rFonts w:asciiTheme="majorBidi" w:hAnsiTheme="majorBidi" w:cstheme="majorBidi"/>
          <w:sz w:val="24"/>
          <w:szCs w:val="24"/>
        </w:rPr>
      </w:pPr>
    </w:p>
    <w:p w14:paraId="266B7F1F" w14:textId="77777777" w:rsidR="00E814E1" w:rsidRPr="00136218" w:rsidRDefault="00E814E1" w:rsidP="007057F1">
      <w:pPr>
        <w:bidi w:val="0"/>
        <w:spacing w:line="276" w:lineRule="auto"/>
        <w:jc w:val="both"/>
        <w:rPr>
          <w:rFonts w:asciiTheme="majorBidi" w:hAnsiTheme="majorBidi" w:cstheme="majorBidi"/>
          <w:b/>
          <w:bCs/>
          <w:sz w:val="24"/>
          <w:szCs w:val="24"/>
        </w:rPr>
      </w:pPr>
      <w:r w:rsidRPr="00136218">
        <w:rPr>
          <w:rFonts w:asciiTheme="majorBidi" w:hAnsiTheme="majorBidi" w:cstheme="majorBidi"/>
          <w:b/>
          <w:bCs/>
          <w:sz w:val="24"/>
          <w:szCs w:val="24"/>
        </w:rPr>
        <w:t>Introduction</w:t>
      </w:r>
    </w:p>
    <w:p w14:paraId="04F8822F" w14:textId="64335A84" w:rsidR="00E814E1" w:rsidRPr="00136218" w:rsidRDefault="00E814E1" w:rsidP="00F35612">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In today's world, academic challenges and the resulting stress have become one of the important issues in the field of higher education. Studying at university is an important and constructive change in the life of every individual and confronts individuals with stressors (such as being away from family, living in a dormitory, and doing homework) and exposes them to academic burnout (1, 2); Nursing students' stress due to being in a hospital (which is one of the most stressful work environments) is higher than other students and affects the lives and careers of nursing students (3, 4). Academic resilience is known as a key characteristic in students' ability to cope with these challenges and can have a significant impact on their academic satisfaction</w:t>
      </w:r>
      <w:r w:rsidRPr="00136218">
        <w:rPr>
          <w:rFonts w:asciiTheme="majorBidi" w:hAnsiTheme="majorBidi" w:cstheme="majorBidi"/>
          <w:sz w:val="24"/>
          <w:szCs w:val="24"/>
          <w:rtl/>
        </w:rPr>
        <w:t xml:space="preserve"> (5).</w:t>
      </w:r>
    </w:p>
    <w:p w14:paraId="4CA70836" w14:textId="77777777" w:rsidR="00E814E1" w:rsidRPr="00136218" w:rsidRDefault="00E814E1" w:rsidP="007057F1">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Academic resilience means the ability of students to achieve academic success even in challenging and difficult circumstances; This concept includes a set of skills and characteristics that help individuals adapt to academic difficulties and pressures and continue to progress (5-7). Various studies have shown that academic resilience increases individuals' capacity and ability to change (8). Academic resilience can act as a predictor of academic success; in other words, students with higher resilience usually perform better in the face of academic challenges and pressures, and this trait helps them feel more confident in difficult situations (9). Recent research has shown that resilience can help reduce academic burnout and increase academic satisfaction (10, 11). However, there are still significant gaps in understanding the relationship between these two variables. In particular, there is a need to examine this relationship more closely among nursing students, as this group may have different experiences due to their specific educational and professional circumstances</w:t>
      </w:r>
      <w:r w:rsidRPr="00136218">
        <w:rPr>
          <w:rFonts w:asciiTheme="majorBidi" w:hAnsiTheme="majorBidi" w:cstheme="majorBidi"/>
          <w:sz w:val="24"/>
          <w:szCs w:val="24"/>
          <w:rtl/>
        </w:rPr>
        <w:t xml:space="preserve"> (12).</w:t>
      </w:r>
    </w:p>
    <w:p w14:paraId="3EF2CFDE" w14:textId="77777777" w:rsidR="00E814E1" w:rsidRPr="00136218" w:rsidRDefault="00E814E1" w:rsidP="007057F1">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 xml:space="preserve">Given that academic resilience can shape the way students deal with educational challenges and pressures and affect their overall experience of the academic environment, it is important to examine its possible consequences. One of the most important consequences associated with adjustment and a positive experience in university is academic satisfaction. Academic satisfaction is an emotional state that reflects the degree of enjoyment and satisfaction of an individual from their role and experiences as a nursing student and is related to motivation, personality, academic achievement, professional achievements, and improving the quality of educational centers (13-15). In general, various factors, including goals, individual expectations, resilience, and academic variables, affect academic satisfaction (16). Students form the basic body of various organs of society in the future, for this reason, their satisfaction with their field of study is very important for creating motivation and success (17, 18). One of </w:t>
      </w:r>
      <w:r w:rsidRPr="00136218">
        <w:rPr>
          <w:rFonts w:asciiTheme="majorBidi" w:hAnsiTheme="majorBidi" w:cstheme="majorBidi"/>
          <w:sz w:val="24"/>
          <w:szCs w:val="24"/>
        </w:rPr>
        <w:lastRenderedPageBreak/>
        <w:t>the most important qualitative parameters in education is paying attention to student satisfaction, and determining the level of student satisfaction has always been an important criterion for measuring the efficiency of educational systems (19); Students with higher academic satisfaction have better academic performance and are more successful; the student's grade point average is a measure of the student's academic progress, and those who are more satisfied with their education have higher GPA</w:t>
      </w:r>
      <w:r w:rsidRPr="00136218">
        <w:rPr>
          <w:rFonts w:asciiTheme="majorBidi" w:hAnsiTheme="majorBidi" w:cstheme="majorBidi"/>
          <w:sz w:val="24"/>
          <w:szCs w:val="24"/>
          <w:rtl/>
        </w:rPr>
        <w:t xml:space="preserve"> (20-22).</w:t>
      </w:r>
    </w:p>
    <w:p w14:paraId="041D3FBC" w14:textId="77777777" w:rsidR="00E814E1" w:rsidRPr="00136218" w:rsidRDefault="00E814E1" w:rsidP="007057F1">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In examining academic satisfaction, it is essential to pay attention to the factors affecting it. One of these factors is stress, which can have negative effects on the academic performance and satisfaction of nursing students. Nursing students face stress in both the university and clinical environments, and this stress can be caused by academic pressures, high expectations of themselves and others, and clinical challenges (3, 23). According to studies, both variables of resilience and satisfaction with education play a role in the academic success and progress of nursing students, and internal/external or individual/environmental factors affect both variables (20, 21, 24, 25); therefore, strategies and skills such as resilience can be used to cope with and adapt to these stresses in order to maintain and improve the physical and mental health of students (3, 4). On the other hand, satisfaction with students' education creates motivation and interest in education, enjoyment of education, and ultimately personal and academic success and progress, along with promoting the educational center and alleviating the concerns of university officials and students (20-22). According to studies, there is a positive and significant relationship between resilience and job and academic satisfaction, and by identifying the factors affecting these two variables, solutions can be provided to increase resilience and academic satisfaction</w:t>
      </w:r>
      <w:r w:rsidRPr="00136218">
        <w:rPr>
          <w:rFonts w:asciiTheme="majorBidi" w:hAnsiTheme="majorBidi" w:cstheme="majorBidi"/>
          <w:sz w:val="24"/>
          <w:szCs w:val="24"/>
          <w:rtl/>
        </w:rPr>
        <w:t xml:space="preserve"> (26, 27).</w:t>
      </w:r>
    </w:p>
    <w:p w14:paraId="59AB11B7" w14:textId="77777777" w:rsidR="0093043D" w:rsidRPr="00136218" w:rsidRDefault="00E814E1" w:rsidP="007057F1">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 xml:space="preserve">Considering the special conditions and the important role of nursing students in community health and their direct interaction with patients, a positive academic experience and academic satisfaction are of particular importance for them. Academic resilience, as the ability of students to cope with academic and clinical pressures and challenges, can play a key role in maintaining and improving academic satisfaction. Therefore, today, due to the existing research gap, it is necessary to examine the relationship between academic resilience and academic satisfaction. On the other hand, by identifying and examining the relationship between resilience and academic satisfaction, a better understanding of the factors affecting the academic experience of nursing students can be achieved. </w:t>
      </w:r>
    </w:p>
    <w:p w14:paraId="2E62F188" w14:textId="77777777" w:rsidR="0093043D" w:rsidRPr="00136218" w:rsidRDefault="0093043D" w:rsidP="0093043D">
      <w:pPr>
        <w:spacing w:after="0" w:line="240" w:lineRule="auto"/>
        <w:jc w:val="right"/>
        <w:rPr>
          <w:rFonts w:asciiTheme="majorBidi" w:hAnsiTheme="majorBidi" w:cstheme="majorBidi"/>
          <w:b/>
          <w:bCs/>
          <w:sz w:val="24"/>
          <w:szCs w:val="24"/>
        </w:rPr>
      </w:pPr>
      <w:r w:rsidRPr="00136218">
        <w:rPr>
          <w:rFonts w:asciiTheme="majorBidi" w:hAnsiTheme="majorBidi" w:cstheme="majorBidi"/>
          <w:b/>
          <w:bCs/>
          <w:sz w:val="24"/>
          <w:szCs w:val="24"/>
        </w:rPr>
        <w:t>Objective</w:t>
      </w:r>
    </w:p>
    <w:p w14:paraId="4FEF7DA9" w14:textId="6B8692CF" w:rsidR="00E814E1" w:rsidRPr="00136218" w:rsidRDefault="0093043D" w:rsidP="0093043D">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T</w:t>
      </w:r>
      <w:r w:rsidR="00E814E1" w:rsidRPr="00136218">
        <w:rPr>
          <w:rFonts w:asciiTheme="majorBidi" w:hAnsiTheme="majorBidi" w:cstheme="majorBidi"/>
          <w:sz w:val="24"/>
          <w:szCs w:val="24"/>
        </w:rPr>
        <w:t>his study aimed to "determine the relationship between academic resilience and satisfaction with education among undergraduate nursing students."</w:t>
      </w:r>
    </w:p>
    <w:p w14:paraId="056ADF7D" w14:textId="77777777" w:rsidR="00E814E1" w:rsidRPr="00136218" w:rsidRDefault="00E814E1" w:rsidP="00D57913">
      <w:pPr>
        <w:jc w:val="both"/>
        <w:rPr>
          <w:rFonts w:asciiTheme="majorBidi" w:hAnsiTheme="majorBidi" w:cstheme="majorBidi"/>
          <w:b/>
          <w:bCs/>
          <w:sz w:val="28"/>
          <w:szCs w:val="28"/>
        </w:rPr>
      </w:pPr>
    </w:p>
    <w:p w14:paraId="2832EFE9" w14:textId="3EA43331" w:rsidR="00E814E1" w:rsidRPr="00136218" w:rsidRDefault="00781938" w:rsidP="00547A69">
      <w:pPr>
        <w:bidi w:val="0"/>
        <w:jc w:val="both"/>
        <w:rPr>
          <w:rFonts w:asciiTheme="majorBidi" w:hAnsiTheme="majorBidi" w:cstheme="majorBidi"/>
          <w:b/>
          <w:bCs/>
          <w:sz w:val="28"/>
          <w:szCs w:val="28"/>
        </w:rPr>
      </w:pPr>
      <w:r w:rsidRPr="00136218">
        <w:rPr>
          <w:rFonts w:asciiTheme="majorBidi" w:hAnsiTheme="majorBidi" w:cstheme="majorBidi"/>
          <w:b/>
          <w:bCs/>
          <w:sz w:val="28"/>
          <w:szCs w:val="28"/>
        </w:rPr>
        <w:t>Methods</w:t>
      </w:r>
    </w:p>
    <w:p w14:paraId="618F7E95" w14:textId="597067E4" w:rsidR="00547A69" w:rsidRPr="00136218" w:rsidRDefault="00547A69" w:rsidP="003E18C1">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 xml:space="preserve">This study was a cross-sectional descriptive correlational study conducted on 238 nursing students of the School of Nursing and Midwifery, Iran University of Medical Sciences, during the period of March 1, 1403 to May 31, 1404 (quarterly period) in the academic year 1403-1404. To calculate the sample size, the sample size formula related to the correlation coefficient was used. Accordingly, with a type I error of 0.05 and a type II error of 0.2 and a </w:t>
      </w:r>
      <w:r w:rsidRPr="00136218">
        <w:rPr>
          <w:rFonts w:asciiTheme="majorBidi" w:hAnsiTheme="majorBidi" w:cstheme="majorBidi"/>
          <w:sz w:val="24"/>
          <w:szCs w:val="24"/>
        </w:rPr>
        <w:lastRenderedPageBreak/>
        <w:t xml:space="preserve">power of 80 percent and a correlation coefficient of 0.2, the minimum sample size was determined to be 210 people, and finally 238 people were sampled. The sampling was conducted by convenience sampling among undergraduate nursing students in semesters 1 to 8. The data collection tools included a demographic profile form, Samuels Resilience Questionnaire (28), and Lent </w:t>
      </w:r>
      <w:r w:rsidR="003E18C1" w:rsidRPr="00136218">
        <w:rPr>
          <w:rFonts w:asciiTheme="majorBidi" w:hAnsiTheme="majorBidi" w:cstheme="majorBidi"/>
          <w:sz w:val="24"/>
          <w:szCs w:val="24"/>
        </w:rPr>
        <w:t xml:space="preserve">Academic </w:t>
      </w:r>
      <w:r w:rsidRPr="00136218">
        <w:rPr>
          <w:rFonts w:asciiTheme="majorBidi" w:hAnsiTheme="majorBidi" w:cstheme="majorBidi"/>
          <w:sz w:val="24"/>
          <w:szCs w:val="24"/>
        </w:rPr>
        <w:t>Satisfaction Questionnaire (29). After receiving the code of ethics from the Ethics Committee of Iran University of Medical Sciences and Health Services, with the coordination and permission of the Vice Chancellor of Education of the School of Nursing and Midwifery, the questionnaires were made available to the students in paper or online form. The researcher explained the study objectives to the students by attending the classes (one or two classes were selected from each semester according to the researcher's visit to the school on the day of the visit) and then the students who were willing to participate in the study answered the paper questionnaires. Given that the students in semesters 7 and 8 were present in hospitals, the link to the questionnaires was sent online to the class group of students in semesters 7 and 8 on the Telegram messenger. The average time to complete the questionnaires was estimated to be 10 minutes. Data were analyzed using SPSS version 16 statistical software in two sections: descriptive statistics (frequency, percentage, mean, and standard deviation) and inferential statistics (Pearson correlation coefficient to examine the relationship between the two main variables, independent t-test, analysis of variance, and multiple regression to examine the relationship between academic satisfaction and academic resilience by adjusting for the effect of confounders), and a significance level of less than 0.05 was considered. This study w</w:t>
      </w:r>
      <w:r w:rsidR="003F11C4" w:rsidRPr="00136218">
        <w:rPr>
          <w:rFonts w:asciiTheme="majorBidi" w:hAnsiTheme="majorBidi" w:cstheme="majorBidi"/>
          <w:sz w:val="24"/>
          <w:szCs w:val="24"/>
        </w:rPr>
        <w:t xml:space="preserve">as conducted based on the STROBE </w:t>
      </w:r>
      <w:r w:rsidRPr="00136218">
        <w:rPr>
          <w:rFonts w:asciiTheme="majorBidi" w:hAnsiTheme="majorBidi" w:cstheme="majorBidi"/>
          <w:sz w:val="24"/>
          <w:szCs w:val="24"/>
        </w:rPr>
        <w:t xml:space="preserve"> checklist.</w:t>
      </w:r>
    </w:p>
    <w:p w14:paraId="452A7B03" w14:textId="77777777" w:rsidR="00E814E1" w:rsidRPr="00136218" w:rsidRDefault="00E814E1" w:rsidP="00D57913">
      <w:pPr>
        <w:jc w:val="both"/>
        <w:rPr>
          <w:rFonts w:asciiTheme="majorBidi" w:hAnsiTheme="majorBidi" w:cstheme="majorBidi"/>
          <w:b/>
          <w:bCs/>
          <w:sz w:val="28"/>
          <w:szCs w:val="28"/>
        </w:rPr>
      </w:pPr>
    </w:p>
    <w:p w14:paraId="545D43F2" w14:textId="5D700CE1" w:rsidR="00F36A0B" w:rsidRPr="00136218" w:rsidRDefault="00F36A0B" w:rsidP="00371BAE">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 xml:space="preserve">The data collection tools included a demographic profile form, Samuels' Resilience Questionnaire, and Lent's </w:t>
      </w:r>
      <w:r w:rsidR="00371BAE" w:rsidRPr="00136218">
        <w:rPr>
          <w:rFonts w:asciiTheme="majorBidi" w:hAnsiTheme="majorBidi" w:cstheme="majorBidi"/>
          <w:sz w:val="24"/>
          <w:szCs w:val="24"/>
        </w:rPr>
        <w:t xml:space="preserve">Accademic </w:t>
      </w:r>
      <w:r w:rsidRPr="00136218">
        <w:rPr>
          <w:rFonts w:asciiTheme="majorBidi" w:hAnsiTheme="majorBidi" w:cstheme="majorBidi"/>
          <w:sz w:val="24"/>
          <w:szCs w:val="24"/>
        </w:rPr>
        <w:t xml:space="preserve">Satisfaction Questionnaire. The demographic profile form included questions on age, gender, marital status, number of children, whether or not living in a dormitory, academic semester, previous semester GPA, employment status, blood type, smoking and alcohol history, having a university degree other than nursing, and rank among children in the family. The Educational Resilience Scale was developed by Samuels in 2004. Samuels estimated the reliability of the 40-item version of this questionnaire using Cronbach's alpha to be approximately 0.89 (28). The original version of this questionnaire was psychometrically tested in Iran by Soltaninejad et al. in 2014 (30). As a result, the number of questions was reduced to 29 questions; three factors with the titles of communication skills, future orientation, and problem-oriented/positive thinking were confirmed, and the construct validity of this questionnaire was assessed as favorable. They obtained Cronbach's alpha coefficient for the factors of this questionnaire in the student sample between 0.63 and 0.77 and in the university sample between 0.62 and 0.76. To achieve a three-factor structure, principal component analysis was performed using the Varimax rotation method. 11 questions were eliminated due to factor loadings less than 0.3 or due to significant and equal loadings on more than one factor, and finally the analysis was performed on the remaining 29 questions. In scoring, questions 4, 5, 7, 10, 14, 15, 23, 27, 28 and 29 were scored in reverse order and the remaining questions were scored in the direction of the questionnaire responses, that is, for the answer "I completely disagree" a score of 1 is assigned, "I disagree" a score of 2, "I neither agree nor disagree" a score of 3, "I agree" a score of 4 and "I completely agree" a score of 5. </w:t>
      </w:r>
      <w:r w:rsidRPr="00136218">
        <w:rPr>
          <w:rFonts w:asciiTheme="majorBidi" w:hAnsiTheme="majorBidi" w:cstheme="majorBidi"/>
          <w:sz w:val="24"/>
          <w:szCs w:val="24"/>
        </w:rPr>
        <w:lastRenderedPageBreak/>
        <w:t>In this questionnaire, the highest score is 145 and the lowest score is 29. A high score on this questionnaire indicates high academic resilience and a low score indicates low academic resilience. (30) . This questionnaire has three dimensions: communication skills, future orientation, and the problem-oriented and positive outlook factor. Questions 5, 7, 10, 11, 13, 14, 15, 23, 25, 26, 27, 28, 29 are related to the communication skills dimension. Questions 4, 6, 8, 16, 17, 18, 19, 20, 24 are related to the future orientation factor and questions 1, 2, 3, 9, 21, 22 are related to the problem-oriented and positive outlook dimensions</w:t>
      </w:r>
      <w:r w:rsidRPr="00136218">
        <w:rPr>
          <w:rFonts w:asciiTheme="majorBidi" w:hAnsiTheme="majorBidi" w:cstheme="majorBidi"/>
          <w:sz w:val="24"/>
          <w:szCs w:val="24"/>
          <w:rtl/>
        </w:rPr>
        <w:t>.</w:t>
      </w:r>
    </w:p>
    <w:p w14:paraId="19048491" w14:textId="6FC00075" w:rsidR="00F36A0B" w:rsidRPr="00136218" w:rsidRDefault="00F36A0B" w:rsidP="00767DB5">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 xml:space="preserve">The Lent </w:t>
      </w:r>
      <w:r w:rsidR="00767DB5" w:rsidRPr="00136218">
        <w:rPr>
          <w:rFonts w:asciiTheme="majorBidi" w:hAnsiTheme="majorBidi" w:cstheme="majorBidi"/>
          <w:sz w:val="24"/>
          <w:szCs w:val="24"/>
        </w:rPr>
        <w:t xml:space="preserve">academic </w:t>
      </w:r>
      <w:r w:rsidRPr="00136218">
        <w:rPr>
          <w:rFonts w:asciiTheme="majorBidi" w:hAnsiTheme="majorBidi" w:cstheme="majorBidi"/>
          <w:sz w:val="24"/>
          <w:szCs w:val="24"/>
        </w:rPr>
        <w:t>Satisfaction Questionnaire was developed by Lent et al. in 2005 and consists of 7 items and measures students' satisfaction both in general and in aspects of their educational experiences. This questionnaire is structured using a 5-point Likert scale (strongly disagree score 1, disagree score 2, no opinion score 3, agree score 4, and strongly agree score 5) (29). To calculate the overall score, the scores of all items are added together. The range of scores for this questionnaire is between 7 and 35. The higher the score, the higher the level of academic satisfaction and vice versa. The reliability of this scale has been reported to be 0.86 and 0.87 using internal consistency. Its validity was confirmed through correlation with academic resilience, life satisfaction, and other cognitive-social variables (30-32). Hashemi et al. in 2015 used Cronbach's alpha and Spearman-Brown correlation methods to determine reliability, and their values ​​were 0.82 and 0.77, respectively. These values ​​indicate the internal consistency of this questionnaire</w:t>
      </w:r>
      <w:r w:rsidRPr="00136218">
        <w:rPr>
          <w:rFonts w:asciiTheme="majorBidi" w:hAnsiTheme="majorBidi" w:cstheme="majorBidi"/>
          <w:sz w:val="24"/>
          <w:szCs w:val="24"/>
          <w:rtl/>
        </w:rPr>
        <w:t xml:space="preserve"> (33).</w:t>
      </w:r>
    </w:p>
    <w:p w14:paraId="09BDF2DE" w14:textId="5D5E667F" w:rsidR="00E814E1" w:rsidRPr="00136218" w:rsidRDefault="00F36A0B" w:rsidP="00F36A0B">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Before entering the research environment, for validity, the questionnaires were provided to the members of the review team (consisting of 5 members of the nursing faculty of Iran University of Medical Sciences) to review the questionnaire in terms of content validity, and then the researcher applied the members' opinions to the aforementioned questionnaire. Also, to measure the reliability of the questionnaires, they were given to 20 students from different semesters, and then the Cronbach's alpha coefficient was calculated, and finally this number was eliminated from the main samples. In this study, the reliability of the resilience questionnaires was confirmed with a Cronbach's alpha of 0.83 and satisfaction with education of 0.79.</w:t>
      </w:r>
    </w:p>
    <w:p w14:paraId="571ADAC8" w14:textId="77777777" w:rsidR="00E814E1" w:rsidRPr="00136218" w:rsidRDefault="00E814E1" w:rsidP="00D57913">
      <w:pPr>
        <w:jc w:val="both"/>
        <w:rPr>
          <w:rFonts w:asciiTheme="majorBidi" w:hAnsiTheme="majorBidi" w:cstheme="majorBidi"/>
          <w:b/>
          <w:bCs/>
          <w:sz w:val="28"/>
          <w:szCs w:val="28"/>
        </w:rPr>
      </w:pPr>
    </w:p>
    <w:p w14:paraId="6299F2B3" w14:textId="05B219B4" w:rsidR="002605D5" w:rsidRPr="00136218" w:rsidRDefault="002605D5" w:rsidP="00222F70">
      <w:pPr>
        <w:bidi w:val="0"/>
        <w:rPr>
          <w:rFonts w:asciiTheme="majorBidi" w:hAnsiTheme="majorBidi" w:cstheme="majorBidi"/>
          <w:b/>
          <w:bCs/>
          <w:sz w:val="28"/>
          <w:szCs w:val="28"/>
        </w:rPr>
      </w:pPr>
      <w:r w:rsidRPr="00136218">
        <w:rPr>
          <w:rFonts w:asciiTheme="majorBidi" w:hAnsiTheme="majorBidi" w:cstheme="majorBidi"/>
          <w:b/>
          <w:bCs/>
          <w:sz w:val="28"/>
          <w:szCs w:val="28"/>
        </w:rPr>
        <w:t>Results</w:t>
      </w:r>
    </w:p>
    <w:p w14:paraId="2B4090DF" w14:textId="77777777" w:rsidR="00821FB1" w:rsidRPr="00136218" w:rsidRDefault="00821FB1" w:rsidP="00821FB1">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In this study, 238 nursing students from different academic semesters of the School of Nursing and Midwifery of Iran University of Medical Sciences participated, 52.1% of whom were women. The average age of the students was 22.83 ± 3.61 years and ranged from 18 to 36. Most of the participants in this study were single (98.7%). The cognitive and educational demographic characteristics of the participants are shown in Table 1</w:t>
      </w:r>
      <w:r w:rsidRPr="00136218">
        <w:rPr>
          <w:rFonts w:asciiTheme="majorBidi" w:hAnsiTheme="majorBidi" w:cstheme="majorBidi"/>
          <w:sz w:val="24"/>
          <w:szCs w:val="24"/>
          <w:rtl/>
        </w:rPr>
        <w:t>.</w:t>
      </w:r>
    </w:p>
    <w:p w14:paraId="67028484" w14:textId="399BCE97" w:rsidR="00821FB1" w:rsidRPr="00136218" w:rsidRDefault="00821FB1" w:rsidP="00EE3526">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The mean and standard deviation of the level of academic resilience and satisfaction with education of these students were 99.46 ± 12.62 (minimum 71 and maximum 125) and 21.11 ± 6.64 (minimum 7 and maximum 35), respectively (Table 2). Pearson correlation coefficient test showed that there is a positive and significant statistical relationship between the level of academic resilience and satisfaction with education (P&lt;0.001</w:t>
      </w:r>
      <w:r w:rsidR="00B85BE5" w:rsidRPr="00136218">
        <w:rPr>
          <w:rFonts w:asciiTheme="majorBidi" w:hAnsiTheme="majorBidi" w:cstheme="majorBidi"/>
          <w:sz w:val="24"/>
          <w:szCs w:val="24"/>
        </w:rPr>
        <w:t xml:space="preserve">, </w:t>
      </w:r>
      <w:r w:rsidR="00B85BE5" w:rsidRPr="00136218">
        <w:rPr>
          <w:rFonts w:asciiTheme="majorBidi" w:hAnsiTheme="majorBidi" w:cstheme="majorBidi"/>
          <w:i/>
          <w:iCs/>
          <w:sz w:val="24"/>
          <w:szCs w:val="24"/>
        </w:rPr>
        <w:t xml:space="preserve">r </w:t>
      </w:r>
      <w:r w:rsidR="00B85BE5" w:rsidRPr="00136218">
        <w:rPr>
          <w:rFonts w:asciiTheme="majorBidi" w:hAnsiTheme="majorBidi" w:cstheme="majorBidi"/>
          <w:sz w:val="24"/>
          <w:szCs w:val="24"/>
        </w:rPr>
        <w:t xml:space="preserve">= </w:t>
      </w:r>
      <w:r w:rsidR="00B85BE5" w:rsidRPr="00136218">
        <w:rPr>
          <w:rFonts w:asciiTheme="majorBidi" w:hAnsiTheme="majorBidi" w:cstheme="majorBidi"/>
          <w:sz w:val="24"/>
          <w:szCs w:val="24"/>
          <w:rtl/>
        </w:rPr>
        <w:t>439/0</w:t>
      </w:r>
      <w:r w:rsidR="00EE3526" w:rsidRPr="00136218">
        <w:rPr>
          <w:rFonts w:asciiTheme="majorBidi" w:hAnsiTheme="majorBidi" w:cstheme="majorBidi"/>
          <w:sz w:val="24"/>
          <w:szCs w:val="24"/>
        </w:rPr>
        <w:t>).</w:t>
      </w:r>
    </w:p>
    <w:p w14:paraId="3C4803F9" w14:textId="21ABC989" w:rsidR="00E814E1" w:rsidRPr="00136218" w:rsidRDefault="00821FB1" w:rsidP="00B11DE5">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lastRenderedPageBreak/>
        <w:t xml:space="preserve">Given the main purpose of this study, which is to investigate the relationship between academic resilience and academic satisfaction, some demographic and academic variables can have a confounding role. These variables were selected based on previous studies and the opinions of experts in this field in order to determine the relationship between academic resilience and academic satisfaction more accurately by adjusting their effects. The coefficient of determination of the multiple regression model fitted to the data was 0.40. Finally, multiple regression to examine the relationship between academic resilience and academic satisfaction in participating nursing students showed that after adjusting for the effects of other confounding variables, the satisfaction level increases by 0.18 units for every one-unit increase in resilience score. A significant but weak positive relationship was observed between academic satisfaction and dimensions of academic resilience (Table </w:t>
      </w:r>
      <w:r w:rsidR="00B11DE5" w:rsidRPr="00136218">
        <w:rPr>
          <w:rFonts w:asciiTheme="majorBidi" w:hAnsiTheme="majorBidi" w:cstheme="majorBidi"/>
          <w:sz w:val="24"/>
          <w:szCs w:val="24"/>
        </w:rPr>
        <w:t>3</w:t>
      </w:r>
      <w:r w:rsidRPr="00136218">
        <w:rPr>
          <w:rFonts w:asciiTheme="majorBidi" w:hAnsiTheme="majorBidi" w:cstheme="majorBidi"/>
          <w:sz w:val="24"/>
          <w:szCs w:val="24"/>
        </w:rPr>
        <w:t xml:space="preserve">). The results of this study showed that alcohol consumption has a significant negative effect on academic satisfaction. Also, in this study, being married and increasing the academic semester also had a significant negative effect on academic satisfaction. No statistically significant relationship was observed between other studied variables, including age, gender, previous semester GPA, birth rank, blood type, and smoking, and academic satisfaction (Table </w:t>
      </w:r>
      <w:r w:rsidR="00B11DE5" w:rsidRPr="00136218">
        <w:rPr>
          <w:rFonts w:asciiTheme="majorBidi" w:hAnsiTheme="majorBidi" w:cstheme="majorBidi"/>
          <w:sz w:val="24"/>
          <w:szCs w:val="24"/>
        </w:rPr>
        <w:t>4</w:t>
      </w:r>
      <w:r w:rsidRPr="00136218">
        <w:rPr>
          <w:rFonts w:asciiTheme="majorBidi" w:hAnsiTheme="majorBidi" w:cstheme="majorBidi"/>
          <w:sz w:val="24"/>
          <w:szCs w:val="24"/>
        </w:rPr>
        <w:t>).</w:t>
      </w:r>
    </w:p>
    <w:p w14:paraId="31CD2EB7" w14:textId="77777777" w:rsidR="00E814E1" w:rsidRPr="00136218" w:rsidRDefault="00E814E1" w:rsidP="00821FB1">
      <w:pPr>
        <w:spacing w:line="276" w:lineRule="auto"/>
        <w:jc w:val="both"/>
        <w:rPr>
          <w:rFonts w:asciiTheme="majorBidi" w:hAnsiTheme="majorBidi" w:cstheme="majorBidi"/>
          <w:sz w:val="24"/>
          <w:szCs w:val="24"/>
        </w:rPr>
      </w:pPr>
    </w:p>
    <w:p w14:paraId="2785F25B" w14:textId="4E3DDFC3" w:rsidR="00E814E1" w:rsidRPr="00136218" w:rsidRDefault="00A35E1C" w:rsidP="00A35E1C">
      <w:pPr>
        <w:bidi w:val="0"/>
        <w:spacing w:line="276" w:lineRule="auto"/>
        <w:jc w:val="both"/>
        <w:rPr>
          <w:rFonts w:asciiTheme="majorBidi" w:hAnsiTheme="majorBidi" w:cstheme="majorBidi"/>
          <w:b/>
          <w:bCs/>
          <w:sz w:val="24"/>
          <w:szCs w:val="24"/>
        </w:rPr>
      </w:pPr>
      <w:r w:rsidRPr="00136218">
        <w:rPr>
          <w:rFonts w:asciiTheme="majorBidi" w:hAnsiTheme="majorBidi" w:cstheme="majorBidi"/>
          <w:b/>
          <w:bCs/>
          <w:sz w:val="24"/>
          <w:szCs w:val="24"/>
        </w:rPr>
        <w:t>Discussion</w:t>
      </w:r>
    </w:p>
    <w:p w14:paraId="065D2CB1" w14:textId="77777777" w:rsidR="00A35E1C" w:rsidRPr="00136218" w:rsidRDefault="00A35E1C" w:rsidP="00A35E1C">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In the present study, the status of two main variables including academic resilience and satisfaction with education was examined among nursing students. According to the results, academic resilience in this group was higher than the average; also, an average level of satisfaction with education was seen among nursing students</w:t>
      </w:r>
      <w:r w:rsidRPr="00136218">
        <w:rPr>
          <w:rFonts w:asciiTheme="majorBidi" w:hAnsiTheme="majorBidi" w:cstheme="majorBidi"/>
          <w:sz w:val="24"/>
          <w:szCs w:val="24"/>
          <w:rtl/>
        </w:rPr>
        <w:t>.</w:t>
      </w:r>
    </w:p>
    <w:p w14:paraId="3F88248B" w14:textId="77777777" w:rsidR="00A35E1C" w:rsidRPr="00136218" w:rsidRDefault="00A35E1C" w:rsidP="00A35E1C">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 xml:space="preserve">The results of the present study show that there is a direct and significant relationship between the variables of academic resilience and academic satisfaction with a correlation of 0.439. After analyzing the data and adjusting the effect of other confounding variables, for every one-unit increase in the resilience score, the satisfaction level increases by 0.18. Regarding the relationship between academic resilience and satisfaction with education of students, the results obtained are the result of examining information including gender and age, academic semester, average grade point average for each semester, smoking and alcohol consumption. More than half of the participants (52.1%) were female and most of the participants (98.7%) were single; The age range was between 18 and 36 years and they participated in the study from all academic semesters one to eight, but the highest frequency was in the academic semester first the sixth semester and then the eighth semester. More than one third of the samples had blood group B (37.8%) and Rh positive (85.3%). In examining the results of the statistical population of this study, students with blood groups AB and B have more resilience and, as a result, more satisfaction with education compared to students with blood group A. According to the current study, students who have higher academic resilience have better satisfaction with education and academic progress. A study was conducted with the aim of predicting academic satisfaction based on self-regulation of learning and academic resilience of students (1402); according to the results of this study, academic satisfaction has a positive and significant relationship with self-regulation of learning and academic resilience, and academic satisfaction is predicted based on the above two variables. In this study, like the present study, the Lent Academic </w:t>
      </w:r>
      <w:r w:rsidRPr="00136218">
        <w:rPr>
          <w:rFonts w:asciiTheme="majorBidi" w:hAnsiTheme="majorBidi" w:cstheme="majorBidi"/>
          <w:sz w:val="24"/>
          <w:szCs w:val="24"/>
        </w:rPr>
        <w:lastRenderedPageBreak/>
        <w:t>Satisfaction and Samuel Resilience Questionnaires were used, except that the present study, unlike this study, examined the student population</w:t>
      </w:r>
      <w:r w:rsidRPr="00136218">
        <w:rPr>
          <w:rFonts w:asciiTheme="majorBidi" w:hAnsiTheme="majorBidi" w:cstheme="majorBidi"/>
          <w:sz w:val="24"/>
          <w:szCs w:val="24"/>
          <w:rtl/>
        </w:rPr>
        <w:t xml:space="preserve"> (34).</w:t>
      </w:r>
    </w:p>
    <w:p w14:paraId="64EEC2B5" w14:textId="77777777" w:rsidR="00A35E1C" w:rsidRPr="00136218" w:rsidRDefault="00A35E1C" w:rsidP="00A35E1C">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According to recent research, the characteristics of academic resilience among Chinese nursing students include self-efficacy, self-regulation, and recovery, and are shaped by the interaction between internal and external factors when they encounter obstacles or challenges in their academic activities. This interaction ultimately leads to the development of academic resilience among nursing students and brings positive outcomes such as adjustment, career maturity, likelihood of academic success, sense of belonging to the university, and low levels of psychological distress. Nursing students with high levels of academic resilience are able to positively view academic obstacles, increase problem-solving skills, and effectively overcome academic difficulties, and as a result, successfully complete their education (12). There is a moderate level of happiness among nursing students in Vietnam in the post-pandemic era, and one of the key determinants of this is resilience (35). In both studies, such as the present study, the resilience of nursing students was specifically investigated</w:t>
      </w:r>
      <w:r w:rsidRPr="00136218">
        <w:rPr>
          <w:rFonts w:asciiTheme="majorBidi" w:hAnsiTheme="majorBidi" w:cstheme="majorBidi"/>
          <w:sz w:val="24"/>
          <w:szCs w:val="24"/>
          <w:rtl/>
        </w:rPr>
        <w:t>.</w:t>
      </w:r>
    </w:p>
    <w:p w14:paraId="36B08E45" w14:textId="77777777" w:rsidR="00A35E1C" w:rsidRPr="00136218" w:rsidRDefault="00A35E1C" w:rsidP="00A35E1C">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The dimensions of academic resilience were measured in the present study, and a significant and weak relationship was observed between the dimensions of resilience and academic satisfaction. Studies conducted on these two variables either did not report the dimensions of resilience or did not observe a significant relationship between these dimensions and academic satisfaction</w:t>
      </w:r>
      <w:r w:rsidRPr="00136218">
        <w:rPr>
          <w:rFonts w:asciiTheme="majorBidi" w:hAnsiTheme="majorBidi" w:cstheme="majorBidi"/>
          <w:sz w:val="24"/>
          <w:szCs w:val="24"/>
          <w:rtl/>
        </w:rPr>
        <w:t xml:space="preserve"> (36, 37).</w:t>
      </w:r>
    </w:p>
    <w:p w14:paraId="2E4EB1DA" w14:textId="77777777" w:rsidR="00A35E1C" w:rsidRPr="00136218" w:rsidRDefault="00A35E1C" w:rsidP="00A35E1C">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On the other hand, female gender and low resilience were predictors of mental health disorders in nursing students in Iran; therefore, nursing students who had higher resilience had higher mental health (38). According to another study in Iran, the importance of academic resilience for nursing students has been increasingly reported, so adopting appropriate educational strategies and supporting students helps improve the resilience and academic performance of nursing students (39). In the studies reviewed, such as the present study, one of the variables under investigation was resilience and was conducted on the nursing student population, which shows the interest of researchers and the importance of studies in the field of resilience of nursing students</w:t>
      </w:r>
      <w:r w:rsidRPr="00136218">
        <w:rPr>
          <w:rFonts w:asciiTheme="majorBidi" w:hAnsiTheme="majorBidi" w:cstheme="majorBidi"/>
          <w:sz w:val="24"/>
          <w:szCs w:val="24"/>
          <w:rtl/>
        </w:rPr>
        <w:t>.</w:t>
      </w:r>
    </w:p>
    <w:p w14:paraId="6977E8E0" w14:textId="1C09C84C" w:rsidR="00A35E1C" w:rsidRPr="00136218" w:rsidRDefault="00A35E1C" w:rsidP="00A35E1C">
      <w:pPr>
        <w:bidi w:val="0"/>
        <w:spacing w:line="276" w:lineRule="auto"/>
        <w:jc w:val="both"/>
        <w:rPr>
          <w:rFonts w:asciiTheme="majorBidi" w:hAnsiTheme="majorBidi" w:cstheme="majorBidi"/>
          <w:sz w:val="24"/>
          <w:szCs w:val="24"/>
        </w:rPr>
      </w:pPr>
      <w:r w:rsidRPr="00136218">
        <w:rPr>
          <w:rFonts w:asciiTheme="majorBidi" w:hAnsiTheme="majorBidi" w:cstheme="majorBidi"/>
          <w:sz w:val="24"/>
          <w:szCs w:val="24"/>
        </w:rPr>
        <w:t xml:space="preserve">Conducting descriptive studies that determine the level of resilience of nursing students and examine its relationship with other variables can be the basis for experimental studies to promote resilience and improve its outcomes. According to the results of this study, it is suggested that workshops and courses be held to increase resilience and adaptability in students; in this way, nursing students are nurtured with better mental health and more soft skills such as resilience, and then enter the clinic as more efficient graduate nurses. The most important limitation of this study is its cross-sectional nature, which can only determine the relationship between variables and does not determine the cause-and-effect relationship between variables; in other words, it is not clear whether resilience is a consequence of academic satisfaction or vice versa. Among the limitations of this study, the small number of samples studied can be mentioned. Also, limitations in the level of education and place of study are worth mentioning. Given that satisfaction with education is affected by various factors, including the educational environment, the number of students, and educational facilities, examining and generalizing the results of this study to other statistical populations and </w:t>
      </w:r>
      <w:r w:rsidRPr="00136218">
        <w:rPr>
          <w:rFonts w:asciiTheme="majorBidi" w:hAnsiTheme="majorBidi" w:cstheme="majorBidi"/>
          <w:sz w:val="24"/>
          <w:szCs w:val="24"/>
        </w:rPr>
        <w:lastRenderedPageBreak/>
        <w:t>educational environments is limited. Therefore, it is suggested that similar studies be conducted in other universities and cities to obtain patterns that can be adapted to the results for further examination and generalization. Studies show that blood types may have a significant effect on the personality traits of individuals (40).</w:t>
      </w:r>
    </w:p>
    <w:p w14:paraId="2670A617" w14:textId="77777777" w:rsidR="00D752BF" w:rsidRPr="00136218" w:rsidRDefault="00D752BF" w:rsidP="00077C63">
      <w:pPr>
        <w:bidi w:val="0"/>
        <w:spacing w:line="276" w:lineRule="auto"/>
        <w:rPr>
          <w:rFonts w:asciiTheme="majorBidi" w:hAnsiTheme="majorBidi" w:cstheme="majorBidi"/>
          <w:sz w:val="24"/>
          <w:szCs w:val="24"/>
        </w:rPr>
      </w:pPr>
    </w:p>
    <w:p w14:paraId="356D1522" w14:textId="77777777" w:rsidR="00D752BF" w:rsidRPr="00136218" w:rsidRDefault="00D752BF" w:rsidP="00077C63">
      <w:pPr>
        <w:bidi w:val="0"/>
        <w:spacing w:line="276" w:lineRule="auto"/>
        <w:rPr>
          <w:rFonts w:asciiTheme="majorBidi" w:hAnsiTheme="majorBidi" w:cstheme="majorBidi"/>
          <w:sz w:val="24"/>
          <w:szCs w:val="24"/>
        </w:rPr>
      </w:pPr>
      <w:r w:rsidRPr="00136218">
        <w:rPr>
          <w:rFonts w:asciiTheme="majorBidi" w:hAnsiTheme="majorBidi" w:cstheme="majorBidi"/>
          <w:sz w:val="24"/>
          <w:szCs w:val="24"/>
        </w:rPr>
        <w:t>In the present study, students with blood types AB and B had higher resilience and academic satisfaction compared to students with blood type A. However, similar studies have not examined the effect of blood type on resilience and academic satisfaction. It is suggested that future studies consider the impact of blood type on students' resilience and academic satisfaction; it is also suggested that prospective studies be conducted to better examine the relationship between resilience and academic satisfaction of students at different levels of education</w:t>
      </w:r>
      <w:r w:rsidRPr="00136218">
        <w:rPr>
          <w:rFonts w:asciiTheme="majorBidi" w:hAnsiTheme="majorBidi" w:cstheme="majorBidi"/>
          <w:sz w:val="24"/>
          <w:szCs w:val="24"/>
          <w:rtl/>
        </w:rPr>
        <w:t>.</w:t>
      </w:r>
    </w:p>
    <w:p w14:paraId="34D094D7" w14:textId="77777777" w:rsidR="00D752BF" w:rsidRPr="00136218" w:rsidRDefault="00D752BF" w:rsidP="00077C63">
      <w:pPr>
        <w:bidi w:val="0"/>
        <w:spacing w:line="276" w:lineRule="auto"/>
        <w:rPr>
          <w:rFonts w:asciiTheme="majorBidi" w:hAnsiTheme="majorBidi" w:cstheme="majorBidi"/>
          <w:sz w:val="24"/>
          <w:szCs w:val="24"/>
        </w:rPr>
      </w:pPr>
      <w:r w:rsidRPr="00136218">
        <w:rPr>
          <w:rFonts w:asciiTheme="majorBidi" w:hAnsiTheme="majorBidi" w:cstheme="majorBidi"/>
          <w:sz w:val="24"/>
          <w:szCs w:val="24"/>
        </w:rPr>
        <w:t>Academic resilience plays a significant role in academic satisfaction of nursing students. Given the stressful nature of academic and clinical environments, training and strengthening resilience skills can increase students' mental health, academic performance, and overall satisfaction. It is recommended that educational programs include resilience training and future intervention studies further investigate this area. Considering the role of resilience, it is suggested that interventional educational programs (such as stress management, mindfulness, and problem-solving skills workshops) be designed and implemented in the curriculum of nursing students to consciously enhance their academic resilience; this action can directly affect the increase in satisfaction with education and ultimately, the retention and persistence of talented students in this vital field</w:t>
      </w:r>
      <w:r w:rsidRPr="00136218">
        <w:rPr>
          <w:rFonts w:asciiTheme="majorBidi" w:hAnsiTheme="majorBidi" w:cstheme="majorBidi"/>
          <w:sz w:val="24"/>
          <w:szCs w:val="24"/>
          <w:rtl/>
        </w:rPr>
        <w:t>.</w:t>
      </w:r>
    </w:p>
    <w:p w14:paraId="2F64D63B" w14:textId="77777777" w:rsidR="00A84AD7" w:rsidRPr="00136218" w:rsidRDefault="00A84AD7" w:rsidP="00077C63">
      <w:pPr>
        <w:bidi w:val="0"/>
        <w:spacing w:line="276" w:lineRule="auto"/>
        <w:rPr>
          <w:rFonts w:asciiTheme="majorBidi" w:hAnsiTheme="majorBidi" w:cstheme="majorBidi"/>
          <w:b/>
          <w:bCs/>
          <w:sz w:val="24"/>
          <w:szCs w:val="24"/>
        </w:rPr>
      </w:pPr>
    </w:p>
    <w:p w14:paraId="33EBC4DC" w14:textId="77777777" w:rsidR="00A84AD7" w:rsidRPr="00136218" w:rsidRDefault="00A84AD7" w:rsidP="00A84AD7">
      <w:pPr>
        <w:bidi w:val="0"/>
        <w:spacing w:line="276" w:lineRule="auto"/>
        <w:rPr>
          <w:rFonts w:asciiTheme="majorBidi" w:hAnsiTheme="majorBidi" w:cstheme="majorBidi"/>
          <w:b/>
          <w:bCs/>
          <w:sz w:val="24"/>
          <w:szCs w:val="24"/>
        </w:rPr>
      </w:pPr>
      <w:r w:rsidRPr="00136218">
        <w:rPr>
          <w:rFonts w:asciiTheme="majorBidi" w:hAnsiTheme="majorBidi" w:cstheme="majorBidi"/>
          <w:b/>
          <w:bCs/>
          <w:sz w:val="24"/>
          <w:szCs w:val="24"/>
        </w:rPr>
        <w:t>Ethical consideration</w:t>
      </w:r>
    </w:p>
    <w:p w14:paraId="37304805" w14:textId="77777777" w:rsidR="00D752BF" w:rsidRPr="00136218" w:rsidRDefault="00D752BF" w:rsidP="00A84AD7">
      <w:pPr>
        <w:bidi w:val="0"/>
        <w:spacing w:line="276" w:lineRule="auto"/>
        <w:rPr>
          <w:rFonts w:asciiTheme="majorBidi" w:hAnsiTheme="majorBidi" w:cstheme="majorBidi"/>
          <w:sz w:val="24"/>
          <w:szCs w:val="24"/>
        </w:rPr>
      </w:pPr>
      <w:r w:rsidRPr="00136218">
        <w:rPr>
          <w:rFonts w:asciiTheme="majorBidi" w:hAnsiTheme="majorBidi" w:cstheme="majorBidi"/>
          <w:sz w:val="24"/>
          <w:szCs w:val="24"/>
        </w:rPr>
        <w:t>This study was approved by the Ethics Committee at Iran University of Medical Sciences with the ethics code IR.IUMS.REC.1403.1154</w:t>
      </w:r>
      <w:r w:rsidRPr="00136218">
        <w:rPr>
          <w:rFonts w:asciiTheme="majorBidi" w:hAnsiTheme="majorBidi" w:cstheme="majorBidi"/>
          <w:sz w:val="24"/>
          <w:szCs w:val="24"/>
          <w:rtl/>
        </w:rPr>
        <w:t>.</w:t>
      </w:r>
    </w:p>
    <w:p w14:paraId="41FFFE1D" w14:textId="77777777" w:rsidR="00A84AD7" w:rsidRPr="00136218" w:rsidRDefault="00A84AD7" w:rsidP="00A84AD7">
      <w:pPr>
        <w:bidi w:val="0"/>
        <w:spacing w:line="276" w:lineRule="auto"/>
        <w:rPr>
          <w:rFonts w:asciiTheme="majorBidi" w:hAnsiTheme="majorBidi" w:cstheme="majorBidi"/>
          <w:sz w:val="24"/>
          <w:szCs w:val="24"/>
        </w:rPr>
      </w:pPr>
    </w:p>
    <w:p w14:paraId="4C0FAB84" w14:textId="77777777" w:rsidR="00A84AD7" w:rsidRPr="00136218" w:rsidRDefault="00A84AD7" w:rsidP="00A84AD7">
      <w:pPr>
        <w:bidi w:val="0"/>
        <w:spacing w:line="276" w:lineRule="auto"/>
        <w:rPr>
          <w:rFonts w:asciiTheme="majorBidi" w:hAnsiTheme="majorBidi" w:cstheme="majorBidi"/>
          <w:b/>
          <w:bCs/>
          <w:sz w:val="24"/>
          <w:szCs w:val="24"/>
        </w:rPr>
      </w:pPr>
      <w:r w:rsidRPr="00136218">
        <w:rPr>
          <w:rFonts w:asciiTheme="majorBidi" w:hAnsiTheme="majorBidi" w:cstheme="majorBidi"/>
          <w:b/>
          <w:bCs/>
          <w:sz w:val="24"/>
          <w:szCs w:val="24"/>
        </w:rPr>
        <w:t>Acknowledgements</w:t>
      </w:r>
    </w:p>
    <w:p w14:paraId="1033D420" w14:textId="77777777" w:rsidR="00A84AD7" w:rsidRPr="00136218" w:rsidRDefault="00A84AD7" w:rsidP="00A84AD7">
      <w:pPr>
        <w:bidi w:val="0"/>
        <w:spacing w:line="276" w:lineRule="auto"/>
        <w:rPr>
          <w:rFonts w:asciiTheme="majorBidi" w:hAnsiTheme="majorBidi" w:cstheme="majorBidi"/>
          <w:sz w:val="24"/>
          <w:szCs w:val="24"/>
        </w:rPr>
      </w:pPr>
      <w:r w:rsidRPr="00136218">
        <w:rPr>
          <w:rFonts w:asciiTheme="majorBidi" w:hAnsiTheme="majorBidi" w:cstheme="majorBidi"/>
          <w:sz w:val="24"/>
          <w:szCs w:val="24"/>
        </w:rPr>
        <w:t>The nursing students of Iran University of Medical Sciences who completed the questionnaires for this project are hereby acknowledged.</w:t>
      </w:r>
    </w:p>
    <w:p w14:paraId="6AE3F2CC" w14:textId="77777777" w:rsidR="00A84AD7" w:rsidRPr="00136218" w:rsidRDefault="00A84AD7" w:rsidP="00A84AD7">
      <w:pPr>
        <w:bidi w:val="0"/>
        <w:spacing w:line="276" w:lineRule="auto"/>
        <w:rPr>
          <w:rFonts w:asciiTheme="majorBidi" w:hAnsiTheme="majorBidi" w:cstheme="majorBidi"/>
          <w:b/>
          <w:bCs/>
          <w:sz w:val="24"/>
          <w:szCs w:val="24"/>
        </w:rPr>
      </w:pPr>
      <w:r w:rsidRPr="00136218">
        <w:rPr>
          <w:rFonts w:asciiTheme="majorBidi" w:hAnsiTheme="majorBidi" w:cstheme="majorBidi"/>
          <w:b/>
          <w:bCs/>
          <w:sz w:val="24"/>
          <w:szCs w:val="24"/>
        </w:rPr>
        <w:t>Conflict of interest</w:t>
      </w:r>
    </w:p>
    <w:p w14:paraId="45E673EB" w14:textId="77777777" w:rsidR="00A84AD7" w:rsidRPr="00136218" w:rsidRDefault="00A84AD7" w:rsidP="00A84AD7">
      <w:pPr>
        <w:bidi w:val="0"/>
        <w:spacing w:line="276" w:lineRule="auto"/>
        <w:rPr>
          <w:rFonts w:asciiTheme="majorBidi" w:hAnsiTheme="majorBidi" w:cstheme="majorBidi"/>
          <w:sz w:val="24"/>
          <w:szCs w:val="24"/>
        </w:rPr>
      </w:pPr>
      <w:r w:rsidRPr="00136218">
        <w:rPr>
          <w:rFonts w:asciiTheme="majorBidi" w:hAnsiTheme="majorBidi" w:cstheme="majorBidi"/>
          <w:sz w:val="24"/>
          <w:szCs w:val="24"/>
        </w:rPr>
        <w:t>According to the authors, this article has no conflict of interest. No artificial intelligence was used in writing this article</w:t>
      </w:r>
      <w:r w:rsidRPr="00136218">
        <w:rPr>
          <w:rFonts w:asciiTheme="majorBidi" w:hAnsiTheme="majorBidi" w:cstheme="majorBidi"/>
          <w:sz w:val="24"/>
          <w:szCs w:val="24"/>
          <w:rtl/>
        </w:rPr>
        <w:t>.</w:t>
      </w:r>
    </w:p>
    <w:p w14:paraId="14C47D79" w14:textId="77777777" w:rsidR="00A84AD7" w:rsidRPr="00136218" w:rsidRDefault="00A84AD7" w:rsidP="00A84AD7">
      <w:pPr>
        <w:bidi w:val="0"/>
        <w:spacing w:line="276" w:lineRule="auto"/>
        <w:rPr>
          <w:rFonts w:asciiTheme="majorBidi" w:hAnsiTheme="majorBidi" w:cstheme="majorBidi"/>
          <w:sz w:val="24"/>
          <w:szCs w:val="24"/>
        </w:rPr>
      </w:pPr>
    </w:p>
    <w:p w14:paraId="4400E2D4" w14:textId="77777777" w:rsidR="00A84AD7" w:rsidRPr="00136218" w:rsidRDefault="00A84AD7" w:rsidP="00A84AD7">
      <w:pPr>
        <w:bidi w:val="0"/>
        <w:spacing w:after="0" w:line="240" w:lineRule="auto"/>
        <w:jc w:val="both"/>
        <w:rPr>
          <w:rFonts w:asciiTheme="majorBidi" w:eastAsia="Calibri" w:hAnsiTheme="majorBidi" w:cstheme="majorBidi"/>
          <w:b/>
          <w:bCs/>
          <w:sz w:val="24"/>
          <w:szCs w:val="24"/>
        </w:rPr>
      </w:pPr>
      <w:r w:rsidRPr="00136218">
        <w:rPr>
          <w:rFonts w:asciiTheme="majorBidi" w:eastAsia="Calibri" w:hAnsiTheme="majorBidi" w:cstheme="majorBidi"/>
          <w:b/>
          <w:bCs/>
          <w:sz w:val="24"/>
          <w:szCs w:val="24"/>
        </w:rPr>
        <w:t>Funding</w:t>
      </w:r>
    </w:p>
    <w:p w14:paraId="710ABDF2" w14:textId="77777777" w:rsidR="00A84AD7" w:rsidRPr="00136218" w:rsidRDefault="00A84AD7" w:rsidP="00A84AD7">
      <w:pPr>
        <w:bidi w:val="0"/>
        <w:spacing w:after="0" w:line="240" w:lineRule="auto"/>
        <w:jc w:val="both"/>
        <w:rPr>
          <w:rFonts w:asciiTheme="majorBidi" w:eastAsia="Calibri" w:hAnsiTheme="majorBidi" w:cstheme="majorBidi"/>
          <w:sz w:val="24"/>
          <w:szCs w:val="24"/>
        </w:rPr>
      </w:pPr>
      <w:r w:rsidRPr="00136218">
        <w:rPr>
          <w:rFonts w:asciiTheme="majorBidi" w:eastAsia="Calibri" w:hAnsiTheme="majorBidi" w:cstheme="majorBidi"/>
          <w:sz w:val="24"/>
          <w:szCs w:val="24"/>
        </w:rPr>
        <w:t>No</w:t>
      </w:r>
    </w:p>
    <w:p w14:paraId="293CEABF" w14:textId="77777777" w:rsidR="00A84AD7" w:rsidRPr="00136218" w:rsidRDefault="00A84AD7" w:rsidP="00A84AD7">
      <w:pPr>
        <w:bidi w:val="0"/>
        <w:spacing w:line="276" w:lineRule="auto"/>
        <w:rPr>
          <w:rFonts w:asciiTheme="majorBidi" w:hAnsiTheme="majorBidi" w:cstheme="majorBidi"/>
          <w:sz w:val="24"/>
          <w:szCs w:val="24"/>
        </w:rPr>
      </w:pPr>
    </w:p>
    <w:p w14:paraId="1F4443D8" w14:textId="77777777" w:rsidR="00A84AD7" w:rsidRPr="00136218" w:rsidRDefault="00A84AD7" w:rsidP="00A84AD7">
      <w:pPr>
        <w:bidi w:val="0"/>
        <w:spacing w:after="0" w:line="240" w:lineRule="auto"/>
        <w:jc w:val="both"/>
        <w:rPr>
          <w:rFonts w:asciiTheme="majorBidi" w:eastAsia="Calibri" w:hAnsiTheme="majorBidi" w:cstheme="majorBidi"/>
          <w:b/>
          <w:bCs/>
          <w:sz w:val="24"/>
          <w:szCs w:val="24"/>
        </w:rPr>
      </w:pPr>
      <w:r w:rsidRPr="00136218">
        <w:rPr>
          <w:rFonts w:asciiTheme="majorBidi" w:eastAsia="Calibri" w:hAnsiTheme="majorBidi" w:cstheme="majorBidi"/>
          <w:b/>
          <w:bCs/>
          <w:sz w:val="24"/>
          <w:szCs w:val="24"/>
        </w:rPr>
        <w:lastRenderedPageBreak/>
        <w:t>Authors' contributions</w:t>
      </w:r>
    </w:p>
    <w:p w14:paraId="18EB862B" w14:textId="77777777" w:rsidR="00A84AD7" w:rsidRPr="00136218" w:rsidRDefault="00A84AD7" w:rsidP="00A84AD7">
      <w:pPr>
        <w:bidi w:val="0"/>
        <w:spacing w:after="0" w:line="240" w:lineRule="auto"/>
        <w:jc w:val="both"/>
        <w:rPr>
          <w:rFonts w:asciiTheme="majorBidi" w:eastAsia="Calibri" w:hAnsiTheme="majorBidi" w:cstheme="majorBidi"/>
          <w:b/>
          <w:bCs/>
          <w:sz w:val="24"/>
          <w:szCs w:val="24"/>
        </w:rPr>
      </w:pPr>
    </w:p>
    <w:p w14:paraId="1E86EB27" w14:textId="06372482" w:rsidR="00A84AD7" w:rsidRPr="00136218" w:rsidRDefault="00A84AD7" w:rsidP="009E36C8">
      <w:pPr>
        <w:bidi w:val="0"/>
        <w:spacing w:after="0" w:line="240" w:lineRule="auto"/>
        <w:rPr>
          <w:rFonts w:asciiTheme="majorBidi" w:eastAsia="Calibri" w:hAnsiTheme="majorBidi" w:cstheme="majorBidi"/>
          <w:sz w:val="24"/>
          <w:szCs w:val="24"/>
        </w:rPr>
      </w:pPr>
      <w:r w:rsidRPr="00136218">
        <w:rPr>
          <w:rFonts w:asciiTheme="majorBidi" w:eastAsia="Calibri" w:hAnsiTheme="majorBidi" w:cstheme="majorBidi"/>
          <w:sz w:val="24"/>
          <w:szCs w:val="24"/>
        </w:rPr>
        <w:t xml:space="preserve">Data collection: </w:t>
      </w:r>
      <w:r w:rsidR="00222F70" w:rsidRPr="00136218">
        <w:rPr>
          <w:rFonts w:asciiTheme="majorBidi" w:eastAsia="Calibri" w:hAnsiTheme="majorBidi" w:cstheme="majorBidi"/>
          <w:sz w:val="24"/>
          <w:szCs w:val="24"/>
        </w:rPr>
        <w:t>Seyedeh Esmat Hosseini</w:t>
      </w:r>
      <w:r w:rsidRPr="00136218">
        <w:rPr>
          <w:rFonts w:asciiTheme="majorBidi" w:eastAsia="Calibri" w:hAnsiTheme="majorBidi" w:cstheme="majorBidi"/>
          <w:sz w:val="24"/>
          <w:szCs w:val="24"/>
        </w:rPr>
        <w:t xml:space="preserve"> ; Writing the original draft, review, and editing: Seyedeh Esmat Hosseini</w:t>
      </w:r>
      <w:r w:rsidR="00222F70" w:rsidRPr="00136218">
        <w:rPr>
          <w:rFonts w:asciiTheme="majorBidi" w:eastAsia="Calibri" w:hAnsiTheme="majorBidi" w:cstheme="majorBidi"/>
          <w:sz w:val="24"/>
          <w:szCs w:val="24"/>
        </w:rPr>
        <w:t>,</w:t>
      </w:r>
      <w:r w:rsidR="00E56705" w:rsidRPr="00136218">
        <w:rPr>
          <w:rFonts w:asciiTheme="majorBidi" w:eastAsia="Calibri" w:hAnsiTheme="majorBidi" w:cstheme="majorBidi"/>
          <w:sz w:val="24"/>
          <w:szCs w:val="24"/>
        </w:rPr>
        <w:t xml:space="preserve"> </w:t>
      </w:r>
      <w:r w:rsidR="00234D05" w:rsidRPr="00136218">
        <w:rPr>
          <w:rFonts w:asciiTheme="majorBidi" w:eastAsia="Calibri" w:hAnsiTheme="majorBidi" w:cstheme="majorBidi"/>
          <w:sz w:val="24"/>
          <w:szCs w:val="24"/>
        </w:rPr>
        <w:t>Fatemeh Mansoor Samaei, Zahra Mansoor Samaei</w:t>
      </w:r>
      <w:r w:rsidRPr="00136218">
        <w:rPr>
          <w:rFonts w:asciiTheme="majorBidi" w:eastAsia="Calibri" w:hAnsiTheme="majorBidi" w:cstheme="majorBidi"/>
          <w:sz w:val="24"/>
          <w:szCs w:val="24"/>
        </w:rPr>
        <w:t xml:space="preserve">; </w:t>
      </w:r>
      <w:r w:rsidR="009E36C8" w:rsidRPr="00136218">
        <w:rPr>
          <w:rFonts w:asciiTheme="majorBidi" w:eastAsia="Calibri" w:hAnsiTheme="majorBidi" w:cstheme="majorBidi"/>
          <w:sz w:val="24"/>
          <w:szCs w:val="24"/>
        </w:rPr>
        <w:t xml:space="preserve">data analysis; </w:t>
      </w:r>
      <w:r w:rsidR="009E36C8" w:rsidRPr="00136218">
        <w:rPr>
          <w:rFonts w:asciiTheme="majorBidi" w:hAnsiTheme="majorBidi" w:cstheme="majorBidi"/>
          <w:sz w:val="24"/>
          <w:szCs w:val="24"/>
        </w:rPr>
        <w:t xml:space="preserve">Samaneh Lotfi, </w:t>
      </w:r>
      <w:r w:rsidRPr="00136218">
        <w:rPr>
          <w:rFonts w:asciiTheme="majorBidi" w:eastAsia="Calibri" w:hAnsiTheme="majorBidi" w:cstheme="majorBidi"/>
          <w:sz w:val="24"/>
          <w:szCs w:val="24"/>
        </w:rPr>
        <w:t xml:space="preserve">Conceptualization, study design, data interpretation, and final approval: </w:t>
      </w:r>
      <w:r w:rsidR="00234D05" w:rsidRPr="00136218">
        <w:rPr>
          <w:rFonts w:asciiTheme="majorBidi" w:eastAsia="Calibri" w:hAnsiTheme="majorBidi" w:cstheme="majorBidi"/>
          <w:sz w:val="24"/>
          <w:szCs w:val="24"/>
        </w:rPr>
        <w:t>Seyedeh Esmat Hosseini</w:t>
      </w:r>
    </w:p>
    <w:p w14:paraId="38F7EE3E" w14:textId="77777777" w:rsidR="00A84AD7" w:rsidRPr="00136218" w:rsidRDefault="00A84AD7" w:rsidP="00A84AD7">
      <w:pPr>
        <w:bidi w:val="0"/>
        <w:spacing w:after="0" w:line="240" w:lineRule="auto"/>
        <w:jc w:val="both"/>
        <w:rPr>
          <w:rFonts w:asciiTheme="majorBidi" w:eastAsia="Calibri" w:hAnsiTheme="majorBidi" w:cstheme="majorBidi"/>
          <w:sz w:val="24"/>
          <w:szCs w:val="24"/>
          <w:lang w:bidi="ar-SA"/>
        </w:rPr>
      </w:pPr>
    </w:p>
    <w:p w14:paraId="1A7B8769" w14:textId="77777777" w:rsidR="00A84AD7" w:rsidRPr="00136218" w:rsidRDefault="00A84AD7" w:rsidP="00A84AD7">
      <w:pPr>
        <w:bidi w:val="0"/>
        <w:spacing w:after="0" w:line="240" w:lineRule="auto"/>
        <w:jc w:val="both"/>
        <w:rPr>
          <w:rFonts w:asciiTheme="majorBidi" w:eastAsia="Calibri" w:hAnsiTheme="majorBidi" w:cstheme="majorBidi"/>
          <w:b/>
          <w:bCs/>
          <w:sz w:val="24"/>
          <w:szCs w:val="24"/>
        </w:rPr>
      </w:pPr>
      <w:r w:rsidRPr="00136218">
        <w:rPr>
          <w:rFonts w:asciiTheme="majorBidi" w:eastAsia="Calibri" w:hAnsiTheme="majorBidi" w:cstheme="majorBidi"/>
          <w:b/>
          <w:bCs/>
          <w:sz w:val="24"/>
          <w:szCs w:val="24"/>
        </w:rPr>
        <w:t>Artificial intelligence utilization for article writing</w:t>
      </w:r>
    </w:p>
    <w:p w14:paraId="1006742E" w14:textId="77777777" w:rsidR="00A84AD7" w:rsidRPr="00136218" w:rsidRDefault="00A84AD7" w:rsidP="00A84AD7">
      <w:pPr>
        <w:bidi w:val="0"/>
        <w:spacing w:after="0" w:line="240" w:lineRule="auto"/>
        <w:jc w:val="both"/>
        <w:rPr>
          <w:rFonts w:asciiTheme="majorBidi" w:eastAsia="Calibri" w:hAnsiTheme="majorBidi" w:cstheme="majorBidi"/>
          <w:b/>
          <w:bCs/>
          <w:sz w:val="24"/>
          <w:szCs w:val="24"/>
        </w:rPr>
      </w:pPr>
    </w:p>
    <w:p w14:paraId="62A3C28E" w14:textId="77777777" w:rsidR="00A84AD7" w:rsidRPr="00136218" w:rsidRDefault="00A84AD7" w:rsidP="00A84AD7">
      <w:pPr>
        <w:bidi w:val="0"/>
        <w:spacing w:after="0" w:line="240" w:lineRule="auto"/>
        <w:jc w:val="both"/>
        <w:rPr>
          <w:rFonts w:asciiTheme="majorBidi" w:eastAsia="Calibri" w:hAnsiTheme="majorBidi" w:cstheme="majorBidi"/>
          <w:sz w:val="24"/>
          <w:szCs w:val="24"/>
        </w:rPr>
      </w:pPr>
      <w:r w:rsidRPr="00136218">
        <w:rPr>
          <w:rFonts w:asciiTheme="majorBidi" w:eastAsia="Calibri" w:hAnsiTheme="majorBidi" w:cstheme="majorBidi"/>
          <w:sz w:val="24"/>
          <w:szCs w:val="24"/>
        </w:rPr>
        <w:t>Artificial intelligence was not used to write the article.</w:t>
      </w:r>
    </w:p>
    <w:p w14:paraId="3F6BA41E" w14:textId="77777777" w:rsidR="00A84AD7" w:rsidRPr="00136218" w:rsidRDefault="00A84AD7" w:rsidP="00A84AD7">
      <w:pPr>
        <w:bidi w:val="0"/>
        <w:spacing w:after="0" w:line="240" w:lineRule="auto"/>
        <w:jc w:val="both"/>
        <w:rPr>
          <w:rFonts w:asciiTheme="majorBidi" w:eastAsia="Calibri" w:hAnsiTheme="majorBidi" w:cstheme="majorBidi"/>
          <w:sz w:val="24"/>
          <w:szCs w:val="24"/>
        </w:rPr>
      </w:pPr>
    </w:p>
    <w:p w14:paraId="1F83E745" w14:textId="77777777" w:rsidR="00A84AD7" w:rsidRPr="00136218" w:rsidRDefault="00A84AD7" w:rsidP="00A84AD7">
      <w:pPr>
        <w:bidi w:val="0"/>
        <w:spacing w:after="0" w:line="240" w:lineRule="auto"/>
        <w:jc w:val="both"/>
        <w:rPr>
          <w:rFonts w:asciiTheme="majorBidi" w:eastAsia="Calibri" w:hAnsiTheme="majorBidi" w:cstheme="majorBidi"/>
          <w:sz w:val="24"/>
          <w:szCs w:val="24"/>
        </w:rPr>
      </w:pPr>
    </w:p>
    <w:p w14:paraId="224C09C6" w14:textId="77777777" w:rsidR="00A84AD7" w:rsidRPr="00136218" w:rsidRDefault="00A84AD7" w:rsidP="00A84AD7">
      <w:pPr>
        <w:bidi w:val="0"/>
        <w:spacing w:after="0" w:line="240" w:lineRule="auto"/>
        <w:jc w:val="both"/>
        <w:rPr>
          <w:rFonts w:asciiTheme="majorBidi" w:eastAsia="Calibri" w:hAnsiTheme="majorBidi" w:cstheme="majorBidi"/>
          <w:b/>
          <w:bCs/>
          <w:sz w:val="24"/>
          <w:szCs w:val="24"/>
        </w:rPr>
      </w:pPr>
      <w:r w:rsidRPr="00136218">
        <w:rPr>
          <w:rFonts w:asciiTheme="majorBidi" w:eastAsia="Calibri" w:hAnsiTheme="majorBidi" w:cstheme="majorBidi"/>
          <w:b/>
          <w:bCs/>
          <w:sz w:val="24"/>
          <w:szCs w:val="24"/>
        </w:rPr>
        <w:t xml:space="preserve">Data availability statement </w:t>
      </w:r>
    </w:p>
    <w:p w14:paraId="5A1FC440" w14:textId="77777777" w:rsidR="00A84AD7" w:rsidRPr="00136218" w:rsidRDefault="00A84AD7" w:rsidP="00A84AD7">
      <w:pPr>
        <w:bidi w:val="0"/>
        <w:spacing w:after="0" w:line="240" w:lineRule="auto"/>
        <w:jc w:val="both"/>
        <w:rPr>
          <w:rFonts w:asciiTheme="majorBidi" w:eastAsia="Calibri" w:hAnsiTheme="majorBidi" w:cstheme="majorBidi"/>
          <w:sz w:val="24"/>
          <w:szCs w:val="24"/>
        </w:rPr>
      </w:pPr>
      <w:r w:rsidRPr="00136218">
        <w:rPr>
          <w:rFonts w:asciiTheme="majorBidi" w:eastAsia="Calibri" w:hAnsiTheme="majorBidi" w:cstheme="majorBidi"/>
          <w:lang w:bidi="ar-SA"/>
        </w:rPr>
        <w:t>The data are available from the corresponding author</w:t>
      </w:r>
    </w:p>
    <w:p w14:paraId="210663DA" w14:textId="77777777" w:rsidR="00A84AD7" w:rsidRPr="00136218" w:rsidRDefault="00A84AD7" w:rsidP="00A84AD7">
      <w:pPr>
        <w:bidi w:val="0"/>
        <w:spacing w:line="276" w:lineRule="auto"/>
        <w:rPr>
          <w:rFonts w:asciiTheme="majorBidi" w:hAnsiTheme="majorBidi" w:cstheme="majorBidi"/>
          <w:sz w:val="24"/>
          <w:szCs w:val="24"/>
        </w:rPr>
      </w:pPr>
    </w:p>
    <w:p w14:paraId="59E92FCC" w14:textId="77777777" w:rsidR="00E814E1" w:rsidRPr="00136218" w:rsidRDefault="00E814E1" w:rsidP="00077C63">
      <w:pPr>
        <w:bidi w:val="0"/>
        <w:spacing w:line="276" w:lineRule="auto"/>
        <w:rPr>
          <w:rFonts w:asciiTheme="majorBidi" w:hAnsiTheme="majorBidi" w:cstheme="majorBidi"/>
          <w:sz w:val="24"/>
          <w:szCs w:val="24"/>
        </w:rPr>
      </w:pPr>
    </w:p>
    <w:p w14:paraId="61DB8E3B" w14:textId="5E4D4E4E" w:rsidR="00E814E1" w:rsidRPr="00136218" w:rsidRDefault="00E7082C" w:rsidP="00D57913">
      <w:pPr>
        <w:jc w:val="both"/>
        <w:rPr>
          <w:rFonts w:asciiTheme="majorBidi" w:hAnsiTheme="majorBidi" w:cstheme="majorBidi"/>
          <w:b/>
          <w:bCs/>
          <w:sz w:val="28"/>
          <w:szCs w:val="28"/>
        </w:rPr>
      </w:pPr>
      <w:r w:rsidRPr="00136218">
        <w:rPr>
          <w:rFonts w:asciiTheme="majorBidi" w:hAnsiTheme="majorBidi" w:cstheme="majorBidi"/>
          <w:b/>
          <w:bCs/>
          <w:sz w:val="28"/>
          <w:szCs w:val="28"/>
        </w:rPr>
        <w:t xml:space="preserve">  </w:t>
      </w:r>
    </w:p>
    <w:p w14:paraId="72B988D8" w14:textId="77777777" w:rsidR="00761BBE" w:rsidRPr="00136218" w:rsidRDefault="00761BBE" w:rsidP="00D57913">
      <w:pPr>
        <w:jc w:val="both"/>
        <w:rPr>
          <w:rFonts w:asciiTheme="majorBidi" w:hAnsiTheme="majorBidi" w:cstheme="majorBidi"/>
          <w:b/>
          <w:bCs/>
          <w:sz w:val="28"/>
          <w:szCs w:val="28"/>
        </w:rPr>
      </w:pPr>
    </w:p>
    <w:p w14:paraId="52C3B37D" w14:textId="365775DE" w:rsidR="00761BBE" w:rsidRPr="00136218" w:rsidRDefault="00761BBE" w:rsidP="00761BBE">
      <w:pPr>
        <w:bidi w:val="0"/>
        <w:jc w:val="both"/>
        <w:rPr>
          <w:rFonts w:asciiTheme="majorBidi" w:hAnsiTheme="majorBidi" w:cstheme="majorBidi"/>
          <w:b/>
          <w:bCs/>
          <w:sz w:val="28"/>
          <w:szCs w:val="28"/>
        </w:rPr>
      </w:pPr>
      <w:r w:rsidRPr="00136218">
        <w:rPr>
          <w:rFonts w:asciiTheme="majorBidi" w:hAnsiTheme="majorBidi" w:cstheme="majorBidi"/>
          <w:b/>
          <w:bCs/>
          <w:sz w:val="28"/>
          <w:szCs w:val="28"/>
        </w:rPr>
        <w:t>Refrence</w:t>
      </w:r>
    </w:p>
    <w:p w14:paraId="6FA04DF2" w14:textId="77777777" w:rsidR="00761BBE" w:rsidRPr="00136218" w:rsidRDefault="00761BBE" w:rsidP="00761BBE">
      <w:pPr>
        <w:rPr>
          <w:rFonts w:asciiTheme="majorBidi" w:hAnsiTheme="majorBidi" w:cstheme="majorBidi"/>
          <w:b/>
          <w:bCs/>
          <w:sz w:val="28"/>
          <w:szCs w:val="28"/>
        </w:rPr>
      </w:pPr>
    </w:p>
    <w:p w14:paraId="73DB3758"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sz w:val="28"/>
          <w:szCs w:val="28"/>
        </w:rPr>
        <w:fldChar w:fldCharType="begin"/>
      </w:r>
      <w:r w:rsidRPr="00136218">
        <w:rPr>
          <w:rFonts w:asciiTheme="majorBidi" w:hAnsiTheme="majorBidi" w:cstheme="majorBidi"/>
          <w:sz w:val="28"/>
          <w:szCs w:val="28"/>
          <w:rtl/>
        </w:rPr>
        <w:instrText xml:space="preserve"> </w:instrText>
      </w:r>
      <w:r w:rsidRPr="00136218">
        <w:rPr>
          <w:rFonts w:asciiTheme="majorBidi" w:hAnsiTheme="majorBidi" w:cstheme="majorBidi"/>
          <w:sz w:val="28"/>
          <w:szCs w:val="28"/>
        </w:rPr>
        <w:instrText>ADDIN EN.REFLIST</w:instrText>
      </w:r>
      <w:r w:rsidRPr="00136218">
        <w:rPr>
          <w:rFonts w:asciiTheme="majorBidi" w:hAnsiTheme="majorBidi" w:cstheme="majorBidi"/>
          <w:sz w:val="28"/>
          <w:szCs w:val="28"/>
          <w:rtl/>
        </w:rPr>
        <w:instrText xml:space="preserve"> </w:instrText>
      </w:r>
      <w:r w:rsidRPr="00136218">
        <w:rPr>
          <w:rFonts w:asciiTheme="majorBidi" w:hAnsiTheme="majorBidi" w:cstheme="majorBidi"/>
          <w:sz w:val="28"/>
          <w:szCs w:val="28"/>
        </w:rPr>
        <w:fldChar w:fldCharType="separate"/>
      </w:r>
      <w:r w:rsidRPr="00136218">
        <w:rPr>
          <w:rFonts w:asciiTheme="majorBidi" w:hAnsiTheme="majorBidi" w:cstheme="majorBidi"/>
        </w:rPr>
        <w:t>1.</w:t>
      </w:r>
      <w:r w:rsidRPr="00136218">
        <w:rPr>
          <w:rFonts w:asciiTheme="majorBidi" w:hAnsiTheme="majorBidi" w:cstheme="majorBidi"/>
        </w:rPr>
        <w:tab/>
        <w:t>Ghaffari F, Fotoukian Z, hosseini SJ, Mahmoudian A. The relationship between resiliency and attachment styles with academic self-efficacy among nursing students of Babol Medical Sciences University in Academic year of 2016-2017. Iranian Journal of Medical Education. 2019;19(0):231-8.</w:t>
      </w:r>
    </w:p>
    <w:p w14:paraId="3BE723AE"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w:t>
      </w:r>
      <w:r w:rsidRPr="00136218">
        <w:rPr>
          <w:rFonts w:asciiTheme="majorBidi" w:hAnsiTheme="majorBidi" w:cstheme="majorBidi"/>
        </w:rPr>
        <w:tab/>
        <w:t xml:space="preserve">Bahrami F, Amiri M, Abdollahi Z. The Perception of Learning Environment and Academic Burnout: Mediate role of Academic Resilience. Journal of Sabzevar University of Medical Sciences. 2017;24(4):217-23 </w:t>
      </w:r>
    </w:p>
    <w:p w14:paraId="2D5095AA"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3.</w:t>
      </w:r>
      <w:r w:rsidRPr="00136218">
        <w:rPr>
          <w:rFonts w:asciiTheme="majorBidi" w:hAnsiTheme="majorBidi" w:cstheme="majorBidi"/>
        </w:rPr>
        <w:tab/>
        <w:t>Taheri Kharameh Z, Sharififard F, Asayesh H, Sepahvandi MR. Academic Resilience and Burnout Relationship of The Student of Qom University of Medical Sciences. Bimonthly of Education Strategies in Medical Sciences. 2017;10(5):375-83.</w:t>
      </w:r>
    </w:p>
    <w:p w14:paraId="078A713B"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4.</w:t>
      </w:r>
      <w:r w:rsidRPr="00136218">
        <w:rPr>
          <w:rFonts w:asciiTheme="majorBidi" w:hAnsiTheme="majorBidi" w:cstheme="majorBidi"/>
        </w:rPr>
        <w:tab/>
        <w:t>Amsrud KE, Lyberg A, Severinsson E. Development of resilience in nursing students: A systematic qualitative review and thematic synthesis. Nurse education in practice. 2019;41:102621.</w:t>
      </w:r>
    </w:p>
    <w:p w14:paraId="65268912"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5.</w:t>
      </w:r>
      <w:r w:rsidRPr="00136218">
        <w:rPr>
          <w:rFonts w:asciiTheme="majorBidi" w:hAnsiTheme="majorBidi" w:cstheme="majorBidi"/>
        </w:rPr>
        <w:tab/>
        <w:t>Ye W, Strietholt R, Blömeke S. Academic resilience: underlying norms and validity of definitions. Educational Assessment, Evaluation and Accountability. 2021;33(1):169-202.</w:t>
      </w:r>
    </w:p>
    <w:p w14:paraId="126570ED"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6.</w:t>
      </w:r>
      <w:r w:rsidRPr="00136218">
        <w:rPr>
          <w:rFonts w:asciiTheme="majorBidi" w:hAnsiTheme="majorBidi" w:cstheme="majorBidi"/>
        </w:rPr>
        <w:tab/>
        <w:t>Romano L, Angelini G, Consiglio P, Fiorilli C. Academic Resilience and Engagement in High School Students: The Mediating Role of Perceived Teacher Emotional Support. Eur J Investig Health Psychol Educ. 2021;11(2):334-44.</w:t>
      </w:r>
    </w:p>
    <w:p w14:paraId="58A9F176"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7.</w:t>
      </w:r>
      <w:r w:rsidRPr="00136218">
        <w:rPr>
          <w:rFonts w:asciiTheme="majorBidi" w:hAnsiTheme="majorBidi" w:cstheme="majorBidi"/>
        </w:rPr>
        <w:tab/>
        <w:t>Cai Z, Meng Q. Academic resilience and academic performance of university students: the mediating role of teacher support. Frontiers in Psychology. 2025;Volume 16 - 2025.</w:t>
      </w:r>
    </w:p>
    <w:p w14:paraId="0AA13302"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8.</w:t>
      </w:r>
      <w:r w:rsidRPr="00136218">
        <w:rPr>
          <w:rFonts w:asciiTheme="majorBidi" w:hAnsiTheme="majorBidi" w:cstheme="majorBidi"/>
        </w:rPr>
        <w:tab/>
        <w:t>Wang F, Huang P, Xi Y, King RB. Fostering resilience among university students: the role of teaching and learning environments. Higher Education. 2025.</w:t>
      </w:r>
    </w:p>
    <w:p w14:paraId="652E7FDB"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9.</w:t>
      </w:r>
      <w:r w:rsidRPr="00136218">
        <w:rPr>
          <w:rFonts w:asciiTheme="majorBidi" w:hAnsiTheme="majorBidi" w:cstheme="majorBidi"/>
        </w:rPr>
        <w:tab/>
        <w:t>Hafeez FA, Mohsin MN. Effect of Resilience on Academic Achievement of University Students. Journal of Social Sciences Research &amp; Policy. 2024;2(3):127 – 34.</w:t>
      </w:r>
    </w:p>
    <w:p w14:paraId="43EBF43D"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10.</w:t>
      </w:r>
      <w:r w:rsidRPr="00136218">
        <w:rPr>
          <w:rFonts w:asciiTheme="majorBidi" w:hAnsiTheme="majorBidi" w:cstheme="majorBidi"/>
        </w:rPr>
        <w:tab/>
        <w:t>Tran TX, Vo TTT, Ho C. From Academic Resilience to Academic Burnout among International University Students during the Post-COVID-19 New Normal: An Empirical Study in Taiwan. Behav Sci (Basel). 2023;13(3).</w:t>
      </w:r>
    </w:p>
    <w:p w14:paraId="4E058F6B"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11.</w:t>
      </w:r>
      <w:r w:rsidRPr="00136218">
        <w:rPr>
          <w:rFonts w:asciiTheme="majorBidi" w:hAnsiTheme="majorBidi" w:cstheme="majorBidi"/>
        </w:rPr>
        <w:tab/>
        <w:t>Elbarbary AR, Shalaby MH, Abo-Elyazed SM, Mohamed SR. Academic Burnout, Resilience and Their Relations with Psychological Wellbeing of Baccalaureate Nursing Students. Tanta Scientific Nursing Journal. 2023;31(4):126-56.</w:t>
      </w:r>
    </w:p>
    <w:p w14:paraId="465BCBBF"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lastRenderedPageBreak/>
        <w:t>12.</w:t>
      </w:r>
      <w:r w:rsidRPr="00136218">
        <w:rPr>
          <w:rFonts w:asciiTheme="majorBidi" w:hAnsiTheme="majorBidi" w:cstheme="majorBidi"/>
        </w:rPr>
        <w:tab/>
        <w:t>Shen Y, Feng H, Li X. Academic resilience in nursing students: a concept analysis. BMC Nursing. 2024;23(1):466.</w:t>
      </w:r>
    </w:p>
    <w:p w14:paraId="4AA429FD"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13.</w:t>
      </w:r>
      <w:r w:rsidRPr="00136218">
        <w:rPr>
          <w:rFonts w:asciiTheme="majorBidi" w:hAnsiTheme="majorBidi" w:cstheme="majorBidi"/>
        </w:rPr>
        <w:tab/>
        <w:t>Bagdžiūnienė D, Žukauskaitė I, Bulotaitė L, Sargautytė R. Study and personal resources of university students’ academic resilience and the relationship with positive psychological outcomes. Frontiers in Psychology. 2025;Volume 16 - 2025.</w:t>
      </w:r>
    </w:p>
    <w:p w14:paraId="16EBB351"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14.</w:t>
      </w:r>
      <w:r w:rsidRPr="00136218">
        <w:rPr>
          <w:rFonts w:asciiTheme="majorBidi" w:hAnsiTheme="majorBidi" w:cstheme="majorBidi"/>
        </w:rPr>
        <w:tab/>
        <w:t>Bittmann F. When problems just bounce back: about the relation between resilience and academic success in German tertiary education. SN Social Sciences. 2021;1(2):65.</w:t>
      </w:r>
    </w:p>
    <w:p w14:paraId="6B4AED2F"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15.</w:t>
      </w:r>
      <w:r w:rsidRPr="00136218">
        <w:rPr>
          <w:rFonts w:asciiTheme="majorBidi" w:hAnsiTheme="majorBidi" w:cstheme="majorBidi"/>
        </w:rPr>
        <w:tab/>
        <w:t>Hassan EA, Mohamed AM, Eltaib FA, Khaled AMS. Determinants of nursing students’ satisfaction with blended learning. BMC Nursing. 2024;23(1):766.</w:t>
      </w:r>
    </w:p>
    <w:p w14:paraId="347A1E35"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16.</w:t>
      </w:r>
      <w:r w:rsidRPr="00136218">
        <w:rPr>
          <w:rFonts w:asciiTheme="majorBidi" w:hAnsiTheme="majorBidi" w:cstheme="majorBidi"/>
        </w:rPr>
        <w:tab/>
        <w:t>Noughani F, Rizi MB, Ghorbani Z, Ramim T. Correlation between emotional intelligence and educational consent of students of Tehran University of Medical Students. Tehran University Medical Journal. 2015;73(2):110-6.</w:t>
      </w:r>
    </w:p>
    <w:p w14:paraId="4BE5B417"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17.</w:t>
      </w:r>
      <w:r w:rsidRPr="00136218">
        <w:rPr>
          <w:rFonts w:asciiTheme="majorBidi" w:hAnsiTheme="majorBidi" w:cstheme="majorBidi"/>
        </w:rPr>
        <w:tab/>
        <w:t>Talebi Z, Sanagoo A, Saeedi E, Mancheri H, Saeedi S, Mehr-Avar F, et al. Study of Nursing and Midwifery Students' Satisfaction with Their Field of Study. Nursing Development in Health. 2022;13(2):17-24.</w:t>
      </w:r>
    </w:p>
    <w:p w14:paraId="463AB238"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18.</w:t>
      </w:r>
      <w:r w:rsidRPr="00136218">
        <w:rPr>
          <w:rFonts w:asciiTheme="majorBidi" w:hAnsiTheme="majorBidi" w:cstheme="majorBidi"/>
        </w:rPr>
        <w:tab/>
        <w:t>Levett-Jones T, McCoy M, Lapkin S, Noble D, Hoffman K, Dempsey J, et al. The development and psychometric testing of the Satisfaction with Simulation Experience Scale. Nurse education today. 2011;31(7):705-10.</w:t>
      </w:r>
    </w:p>
    <w:p w14:paraId="54D3DC58"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19.</w:t>
      </w:r>
      <w:r w:rsidRPr="00136218">
        <w:rPr>
          <w:rFonts w:asciiTheme="majorBidi" w:hAnsiTheme="majorBidi" w:cstheme="majorBidi"/>
        </w:rPr>
        <w:tab/>
        <w:t>Shohani M, Bastami M, Gheshlaghi LA, Nasrollahi A. Nursing student’s satisfaction with two methods of CBL and lecture-based learning. BMC medical education. 2023;23(1):48.</w:t>
      </w:r>
    </w:p>
    <w:p w14:paraId="5EB8F92E"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20.</w:t>
      </w:r>
      <w:r w:rsidRPr="00136218">
        <w:rPr>
          <w:rFonts w:asciiTheme="majorBidi" w:hAnsiTheme="majorBidi" w:cstheme="majorBidi"/>
        </w:rPr>
        <w:tab/>
        <w:t>Edraki M, Rambod M, Abdoli R. The Relationship Between Nursing Students’ Educational Satisfaction And Their Academic Success. Iranian Journal of Medical Education. 2011;11(1):32-9.</w:t>
      </w:r>
    </w:p>
    <w:p w14:paraId="793C320C"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21.</w:t>
      </w:r>
      <w:r w:rsidRPr="00136218">
        <w:rPr>
          <w:rFonts w:asciiTheme="majorBidi" w:hAnsiTheme="majorBidi" w:cstheme="majorBidi"/>
        </w:rPr>
        <w:tab/>
        <w:t>Shakurnia A, Alijani H, Najjar S, Elhampour H. Correlation between Educational Satisfaction and Approaches to Study and Academic Performance a Study of Nursing and Midwifery students. Iranian Journal of Medical Education. 2014;14(2):101-9.</w:t>
      </w:r>
    </w:p>
    <w:p w14:paraId="1558FC7C"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22.</w:t>
      </w:r>
      <w:r w:rsidRPr="00136218">
        <w:rPr>
          <w:rFonts w:asciiTheme="majorBidi" w:hAnsiTheme="majorBidi" w:cstheme="majorBidi"/>
        </w:rPr>
        <w:tab/>
        <w:t>Rossini S, Mazzotta R, Kangasniemi M, Badolamenti S, Macale L, Sili A, et al. Measuring academic satisfaction in nursing students: a systematic review of the instruments. International journal of nursing education scholarship. 2022;19(1).</w:t>
      </w:r>
    </w:p>
    <w:p w14:paraId="11DAD9EC"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23.</w:t>
      </w:r>
      <w:r w:rsidRPr="00136218">
        <w:rPr>
          <w:rFonts w:asciiTheme="majorBidi" w:hAnsiTheme="majorBidi" w:cstheme="majorBidi"/>
        </w:rPr>
        <w:tab/>
        <w:t>Shehadeh J, Hamdan-Mansour AM, Halasa SN, Hani MHB, Nabolsi MM, Thultheen I, et al. Academic Stress and Self-Efficacy as Predictors of Academic Satisfaction among Nursing Students. The Open Nursing Journal. 2020;14:92-9.</w:t>
      </w:r>
    </w:p>
    <w:p w14:paraId="13E6E10B"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24.</w:t>
      </w:r>
      <w:r w:rsidRPr="00136218">
        <w:rPr>
          <w:rFonts w:asciiTheme="majorBidi" w:hAnsiTheme="majorBidi" w:cstheme="majorBidi"/>
        </w:rPr>
        <w:tab/>
        <w:t xml:space="preserve">Mashayekhi Dolatabadi MR, Mohammadi M. Resilience and spiritual intelligence as predictors of academic self-efficacy in urban and rural students. Quarterly Journal of School and Educational Psychology. 2015:205-25 </w:t>
      </w:r>
    </w:p>
    <w:p w14:paraId="1B542037"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25.</w:t>
      </w:r>
      <w:r w:rsidRPr="00136218">
        <w:rPr>
          <w:rFonts w:asciiTheme="majorBidi" w:hAnsiTheme="majorBidi" w:cstheme="majorBidi"/>
        </w:rPr>
        <w:tab/>
        <w:t>Medina-Ramirez SA, Rojas-Humpire R, Canaza JF, Hernandez F, Huancahuire-Vega S. Online academic satisfaction during the COVID-19 pandemic in medical students: role of sleep, emotions, college adjustment, and digital skills. F1000Research. 2022;11:241.</w:t>
      </w:r>
    </w:p>
    <w:p w14:paraId="0564A0D2"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26.</w:t>
      </w:r>
      <w:r w:rsidRPr="00136218">
        <w:rPr>
          <w:rFonts w:asciiTheme="majorBidi" w:hAnsiTheme="majorBidi" w:cstheme="majorBidi"/>
        </w:rPr>
        <w:tab/>
        <w:t>Ebrahimi N, Hosseinpourdash Atani S, Garmaroudi Andji G, Rahimi F, Rezaeinia E, Mazidi A, et al. Investigating the mediating role of self-esteem in the relationship between satisfaction with the academic field, resilience, and loneliness among students of Tehran University of Medical Sciences in the academic year 2021-2022. Baihaq. 2024;29(2).</w:t>
      </w:r>
    </w:p>
    <w:p w14:paraId="007A4CAB"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27.</w:t>
      </w:r>
      <w:r w:rsidRPr="00136218">
        <w:rPr>
          <w:rFonts w:asciiTheme="majorBidi" w:hAnsiTheme="majorBidi" w:cstheme="majorBidi"/>
        </w:rPr>
        <w:tab/>
        <w:t>Ozdemir C, Kaplan A. Factors affecting psychological resilience, self-efficacy and job satisfaction of nurse academics: A cross-sectional study. International nursing review. 2025;72(1):e13007.</w:t>
      </w:r>
    </w:p>
    <w:p w14:paraId="6EDBEE52"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28.</w:t>
      </w:r>
      <w:r w:rsidRPr="00136218">
        <w:rPr>
          <w:rFonts w:asciiTheme="majorBidi" w:hAnsiTheme="majorBidi" w:cstheme="majorBidi"/>
        </w:rPr>
        <w:tab/>
        <w:t>Samuels WE. Development of a non-intellective measure of academic success: Towards the quantification of resilience: The University of Texas at Arlington; 2004.</w:t>
      </w:r>
    </w:p>
    <w:p w14:paraId="0652B475"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29.</w:t>
      </w:r>
      <w:r w:rsidRPr="00136218">
        <w:rPr>
          <w:rFonts w:asciiTheme="majorBidi" w:hAnsiTheme="majorBidi" w:cstheme="majorBidi"/>
        </w:rPr>
        <w:tab/>
        <w:t>Lent RW, Singley D, Sheu H-B, Gainor KA, Brenner BR, Treistman D, et al. Social cognitive predictors of domain and life satisfaction: Exploring the theoretical precursors of subjective well-being. Journal of counseling psychology. 2005;52(3):429.</w:t>
      </w:r>
    </w:p>
    <w:p w14:paraId="2DE1A47A"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30.</w:t>
      </w:r>
      <w:r w:rsidRPr="00136218">
        <w:rPr>
          <w:rFonts w:asciiTheme="majorBidi" w:hAnsiTheme="majorBidi" w:cstheme="majorBidi"/>
        </w:rPr>
        <w:tab/>
        <w:t>Soltaninejad M, Asiabi M, Ahmdi B, Tavanaiee Yosefian S. A study of the psychometric properties of the Academic Resilience Inventory (ARI). Quarterly of Educational Measurement. 2014;5(15):17-35.</w:t>
      </w:r>
    </w:p>
    <w:p w14:paraId="446FAA19"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31.</w:t>
      </w:r>
      <w:r w:rsidRPr="00136218">
        <w:rPr>
          <w:rFonts w:asciiTheme="majorBidi" w:hAnsiTheme="majorBidi" w:cstheme="majorBidi"/>
        </w:rPr>
        <w:tab/>
        <w:t>Lent R, Singley D, Sheu H-B, Gainor K, Brenner B, Treistman D, et al. Social Cognitive Predictors of Domain and Life Satisfaction: Exploring the Theoretical Precursors of Subjective Well-Being. Journal of Counseling Psychology. 2005;52:429-42.</w:t>
      </w:r>
    </w:p>
    <w:p w14:paraId="0ADD4964"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lastRenderedPageBreak/>
        <w:t>32.</w:t>
      </w:r>
      <w:r w:rsidRPr="00136218">
        <w:rPr>
          <w:rFonts w:asciiTheme="majorBidi" w:hAnsiTheme="majorBidi" w:cstheme="majorBidi"/>
        </w:rPr>
        <w:tab/>
        <w:t>Ojeda L, Flores LY, Navarro RL. Social cognitive predictors of Mexican American college students' academic and life satisfaction. J Couns Psychol. 2011;58(1):61-71.</w:t>
      </w:r>
    </w:p>
    <w:p w14:paraId="66553FAB"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33.</w:t>
      </w:r>
      <w:r w:rsidRPr="00136218">
        <w:rPr>
          <w:rFonts w:asciiTheme="majorBidi" w:hAnsiTheme="majorBidi" w:cstheme="majorBidi"/>
        </w:rPr>
        <w:tab/>
        <w:t>Touraj H, Shahram V, Mina M. The structural relationship between school and parental attachment with academic satisfaction and academic control: The mediating role of academic self-efficacy. Cognitive strategies in learning. 2015;Third year(5):1-20.</w:t>
      </w:r>
    </w:p>
    <w:p w14:paraId="6F7861C1"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34.</w:t>
      </w:r>
      <w:r w:rsidRPr="00136218">
        <w:rPr>
          <w:rFonts w:asciiTheme="majorBidi" w:hAnsiTheme="majorBidi" w:cstheme="majorBidi"/>
        </w:rPr>
        <w:tab/>
        <w:t>Naderi M. Predicting academic satisfaction based on students' self-regulated learning and academic resilience.  19th National Conference on Psychology, Social Sciences and Education; Babol2023.</w:t>
      </w:r>
    </w:p>
    <w:p w14:paraId="784B12C2"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35.</w:t>
      </w:r>
      <w:r w:rsidRPr="00136218">
        <w:rPr>
          <w:rFonts w:asciiTheme="majorBidi" w:hAnsiTheme="majorBidi" w:cstheme="majorBidi"/>
        </w:rPr>
        <w:tab/>
        <w:t>Nga N MD, Thuy P, Linh T. Impact of resilience, social support, and perceived health status on happiness among nursing students: A cross-sectional study. Nurs pract today. 2025;12(3):295-303.</w:t>
      </w:r>
    </w:p>
    <w:p w14:paraId="731BA12C"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36.</w:t>
      </w:r>
      <w:r w:rsidRPr="00136218">
        <w:rPr>
          <w:rFonts w:asciiTheme="majorBidi" w:hAnsiTheme="majorBidi" w:cstheme="majorBidi"/>
        </w:rPr>
        <w:tab/>
        <w:t>Romano L, Consiglio P, Angelini G, Fiorilli C. Between academic resilience and burnout: the moderating role of satisfaction on school context relationships. European journal of investigation in health, psychology and education. 2021;11(3):770-80.</w:t>
      </w:r>
    </w:p>
    <w:p w14:paraId="06030934"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37.</w:t>
      </w:r>
      <w:r w:rsidRPr="00136218">
        <w:rPr>
          <w:rFonts w:asciiTheme="majorBidi" w:hAnsiTheme="majorBidi" w:cstheme="majorBidi"/>
        </w:rPr>
        <w:tab/>
        <w:t>Meneghel I, Martínez IM, Salanova M, De Witte H. Promoting academic satisfaction and performance: Building academic resilience through coping strategies. Psychology in the Schools. 2019;56(6):875-90.</w:t>
      </w:r>
    </w:p>
    <w:p w14:paraId="3D84B8E0"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38.</w:t>
      </w:r>
      <w:r w:rsidRPr="00136218">
        <w:rPr>
          <w:rFonts w:asciiTheme="majorBidi" w:hAnsiTheme="majorBidi" w:cstheme="majorBidi"/>
        </w:rPr>
        <w:tab/>
        <w:t>Hasimi L, Ahmadi M, Hovyzian SA, Ahmadi A. Sense of Coherence or resilience as predictors of psychological distress in nursing students during the COVID-19 pandemic. Frontiers in Public Health. 2023;Volume 11 - 2023.</w:t>
      </w:r>
    </w:p>
    <w:p w14:paraId="27B550ED" w14:textId="77777777" w:rsidR="00761BBE" w:rsidRPr="00136218" w:rsidRDefault="00761BBE" w:rsidP="00761BBE">
      <w:pPr>
        <w:pStyle w:val="EndNoteBibliography"/>
        <w:bidi w:val="0"/>
        <w:spacing w:after="0"/>
        <w:rPr>
          <w:rFonts w:asciiTheme="majorBidi" w:hAnsiTheme="majorBidi" w:cstheme="majorBidi"/>
        </w:rPr>
      </w:pPr>
      <w:r w:rsidRPr="00136218">
        <w:rPr>
          <w:rFonts w:asciiTheme="majorBidi" w:hAnsiTheme="majorBidi" w:cstheme="majorBidi"/>
        </w:rPr>
        <w:t>39.</w:t>
      </w:r>
      <w:r w:rsidRPr="00136218">
        <w:rPr>
          <w:rFonts w:asciiTheme="majorBidi" w:hAnsiTheme="majorBidi" w:cstheme="majorBidi"/>
        </w:rPr>
        <w:tab/>
        <w:t>Shahidi Delshad E, Nobahar M, Raiesdana N, Yarahmadi S, Saberian M. Academic resilience, moral perfectionism, and self-compassion among undergraduate nursing students: A cross-sectional, multi-center study. J Prof Nurs. 2023;46:39-44.</w:t>
      </w:r>
    </w:p>
    <w:p w14:paraId="71EE6EFC" w14:textId="77777777" w:rsidR="00761BBE" w:rsidRPr="00136218" w:rsidRDefault="00761BBE" w:rsidP="00761BBE">
      <w:pPr>
        <w:pStyle w:val="EndNoteBibliography"/>
        <w:bidi w:val="0"/>
        <w:rPr>
          <w:rFonts w:asciiTheme="majorBidi" w:hAnsiTheme="majorBidi" w:cstheme="majorBidi"/>
        </w:rPr>
      </w:pPr>
      <w:r w:rsidRPr="00136218">
        <w:rPr>
          <w:rFonts w:asciiTheme="majorBidi" w:hAnsiTheme="majorBidi" w:cstheme="majorBidi"/>
        </w:rPr>
        <w:t>40.</w:t>
      </w:r>
      <w:r w:rsidRPr="00136218">
        <w:rPr>
          <w:rFonts w:asciiTheme="majorBidi" w:hAnsiTheme="majorBidi" w:cstheme="majorBidi"/>
        </w:rPr>
        <w:tab/>
        <w:t>Mustafa K, Khan SH, Javed F, Willayat F, Abdullah M, Bajwa A. Is your blood grouping associated with personality and intelligence? Biomedica. 2022;38(3):167-72.</w:t>
      </w:r>
    </w:p>
    <w:p w14:paraId="68A0E2C0" w14:textId="6324A00C" w:rsidR="00761BBE" w:rsidRPr="00136218" w:rsidRDefault="00761BBE" w:rsidP="00761BBE">
      <w:pPr>
        <w:bidi w:val="0"/>
        <w:jc w:val="both"/>
        <w:rPr>
          <w:rFonts w:asciiTheme="majorBidi" w:hAnsiTheme="majorBidi" w:cstheme="majorBidi"/>
          <w:b/>
          <w:bCs/>
          <w:sz w:val="28"/>
          <w:szCs w:val="28"/>
        </w:rPr>
      </w:pPr>
      <w:r w:rsidRPr="00136218">
        <w:rPr>
          <w:rFonts w:asciiTheme="majorBidi" w:hAnsiTheme="majorBidi" w:cstheme="majorBidi"/>
          <w:sz w:val="28"/>
          <w:szCs w:val="28"/>
        </w:rPr>
        <w:fldChar w:fldCharType="end"/>
      </w:r>
    </w:p>
    <w:p w14:paraId="2AB95096" w14:textId="77777777" w:rsidR="002E4816" w:rsidRPr="00136218" w:rsidRDefault="002E4816" w:rsidP="002E4816">
      <w:pPr>
        <w:bidi w:val="0"/>
        <w:rPr>
          <w:rFonts w:asciiTheme="majorBidi" w:hAnsiTheme="majorBidi" w:cstheme="majorBidi"/>
          <w:sz w:val="28"/>
          <w:szCs w:val="28"/>
          <w:rtl/>
        </w:rPr>
      </w:pPr>
    </w:p>
    <w:p w14:paraId="22555A98" w14:textId="77777777" w:rsidR="002E4816" w:rsidRPr="00136218" w:rsidRDefault="002E4816" w:rsidP="002E4816">
      <w:pPr>
        <w:bidi w:val="0"/>
        <w:rPr>
          <w:rFonts w:asciiTheme="majorBidi" w:hAnsiTheme="majorBidi" w:cstheme="majorBidi"/>
          <w:sz w:val="28"/>
          <w:szCs w:val="28"/>
          <w:rtl/>
        </w:rPr>
      </w:pPr>
    </w:p>
    <w:p w14:paraId="3F81335D" w14:textId="77777777" w:rsidR="002E4816" w:rsidRPr="00136218" w:rsidRDefault="002E4816" w:rsidP="002E4816">
      <w:pPr>
        <w:bidi w:val="0"/>
        <w:rPr>
          <w:rFonts w:asciiTheme="majorBidi" w:hAnsiTheme="majorBidi" w:cstheme="majorBidi"/>
          <w:sz w:val="28"/>
          <w:szCs w:val="28"/>
          <w:rtl/>
        </w:rPr>
      </w:pPr>
    </w:p>
    <w:p w14:paraId="5A9C4ED3" w14:textId="77777777" w:rsidR="002E4816" w:rsidRPr="00136218" w:rsidRDefault="002E4816" w:rsidP="002E4816">
      <w:pPr>
        <w:bidi w:val="0"/>
        <w:rPr>
          <w:rFonts w:asciiTheme="majorBidi" w:hAnsiTheme="majorBidi" w:cstheme="majorBidi"/>
          <w:sz w:val="28"/>
          <w:szCs w:val="28"/>
          <w:rtl/>
        </w:rPr>
      </w:pPr>
    </w:p>
    <w:p w14:paraId="3988DEE7" w14:textId="77777777" w:rsidR="002E4816" w:rsidRPr="00136218" w:rsidRDefault="002E4816" w:rsidP="002E4816">
      <w:pPr>
        <w:bidi w:val="0"/>
        <w:rPr>
          <w:rFonts w:asciiTheme="majorBidi" w:hAnsiTheme="majorBidi" w:cstheme="majorBidi"/>
          <w:sz w:val="28"/>
          <w:szCs w:val="28"/>
          <w:rtl/>
        </w:rPr>
      </w:pPr>
    </w:p>
    <w:p w14:paraId="52DC0D1F" w14:textId="77777777" w:rsidR="002E4816" w:rsidRPr="00136218" w:rsidRDefault="002E4816" w:rsidP="002E4816">
      <w:pPr>
        <w:bidi w:val="0"/>
        <w:rPr>
          <w:rFonts w:asciiTheme="majorBidi" w:hAnsiTheme="majorBidi" w:cstheme="majorBidi"/>
          <w:sz w:val="28"/>
          <w:szCs w:val="28"/>
          <w:rtl/>
        </w:rPr>
      </w:pPr>
    </w:p>
    <w:p w14:paraId="5EF049DB" w14:textId="77777777" w:rsidR="002E4816" w:rsidRPr="00136218" w:rsidRDefault="002E4816" w:rsidP="002E4816">
      <w:pPr>
        <w:bidi w:val="0"/>
        <w:rPr>
          <w:rFonts w:asciiTheme="majorBidi" w:hAnsiTheme="majorBidi" w:cstheme="majorBidi"/>
          <w:sz w:val="28"/>
          <w:szCs w:val="28"/>
          <w:rtl/>
        </w:rPr>
      </w:pPr>
    </w:p>
    <w:p w14:paraId="434E5078" w14:textId="77777777" w:rsidR="002E4816" w:rsidRPr="00136218" w:rsidRDefault="002E4816" w:rsidP="002E4816">
      <w:pPr>
        <w:bidi w:val="0"/>
        <w:rPr>
          <w:rFonts w:asciiTheme="majorBidi" w:hAnsiTheme="majorBidi" w:cstheme="majorBidi"/>
          <w:sz w:val="28"/>
          <w:szCs w:val="28"/>
          <w:rtl/>
        </w:rPr>
      </w:pPr>
    </w:p>
    <w:p w14:paraId="2E71D360" w14:textId="77777777" w:rsidR="002E4816" w:rsidRPr="00136218" w:rsidRDefault="002E4816" w:rsidP="002E4816">
      <w:pPr>
        <w:bidi w:val="0"/>
        <w:rPr>
          <w:rFonts w:asciiTheme="majorBidi" w:hAnsiTheme="majorBidi" w:cstheme="majorBidi"/>
          <w:sz w:val="28"/>
          <w:szCs w:val="28"/>
          <w:rtl/>
        </w:rPr>
      </w:pPr>
    </w:p>
    <w:p w14:paraId="5FC6E429" w14:textId="77777777" w:rsidR="002E4816" w:rsidRPr="00136218" w:rsidRDefault="002E4816" w:rsidP="002E4816">
      <w:pPr>
        <w:bidi w:val="0"/>
        <w:rPr>
          <w:rFonts w:asciiTheme="majorBidi" w:hAnsiTheme="majorBidi" w:cstheme="majorBidi"/>
          <w:sz w:val="28"/>
          <w:szCs w:val="28"/>
          <w:rtl/>
        </w:rPr>
      </w:pPr>
    </w:p>
    <w:p w14:paraId="6C2BF460" w14:textId="77777777" w:rsidR="002E4816" w:rsidRPr="00136218" w:rsidRDefault="002E4816" w:rsidP="002E4816">
      <w:pPr>
        <w:bidi w:val="0"/>
        <w:rPr>
          <w:rFonts w:asciiTheme="majorBidi" w:hAnsiTheme="majorBidi" w:cstheme="majorBidi"/>
          <w:sz w:val="28"/>
          <w:szCs w:val="28"/>
          <w:rtl/>
        </w:rPr>
      </w:pPr>
    </w:p>
    <w:p w14:paraId="6D4AEDE6" w14:textId="77777777" w:rsidR="002E4816" w:rsidRPr="00136218" w:rsidRDefault="002E4816" w:rsidP="002E4816">
      <w:pPr>
        <w:bidi w:val="0"/>
        <w:rPr>
          <w:rFonts w:asciiTheme="majorBidi" w:hAnsiTheme="majorBidi" w:cstheme="majorBidi"/>
          <w:sz w:val="28"/>
          <w:szCs w:val="28"/>
          <w:rtl/>
        </w:rPr>
      </w:pPr>
    </w:p>
    <w:p w14:paraId="797AC442" w14:textId="684446B1" w:rsidR="002E4816" w:rsidRPr="00136218" w:rsidRDefault="00DC58A6" w:rsidP="00EE3526">
      <w:pPr>
        <w:bidi w:val="0"/>
        <w:rPr>
          <w:rFonts w:asciiTheme="majorBidi" w:hAnsiTheme="majorBidi" w:cstheme="majorBidi"/>
          <w:sz w:val="24"/>
          <w:szCs w:val="24"/>
          <w:rtl/>
        </w:rPr>
      </w:pPr>
      <w:r w:rsidRPr="00136218">
        <w:rPr>
          <w:rFonts w:asciiTheme="majorBidi" w:eastAsia="Times New Roman" w:hAnsiTheme="majorBidi" w:cstheme="majorBidi"/>
          <w:b/>
          <w:bCs/>
          <w:i/>
          <w:iCs/>
          <w:color w:val="1B1B1B"/>
          <w:sz w:val="24"/>
          <w:szCs w:val="24"/>
        </w:rPr>
        <w:t xml:space="preserve">Table </w:t>
      </w:r>
      <w:r w:rsidR="00EE3526" w:rsidRPr="00136218">
        <w:rPr>
          <w:rFonts w:asciiTheme="majorBidi" w:eastAsia="Times New Roman" w:hAnsiTheme="majorBidi" w:cstheme="majorBidi"/>
          <w:b/>
          <w:bCs/>
          <w:i/>
          <w:iCs/>
          <w:color w:val="1B1B1B"/>
          <w:sz w:val="24"/>
          <w:szCs w:val="24"/>
        </w:rPr>
        <w:t>1</w:t>
      </w:r>
      <w:r w:rsidRPr="00136218">
        <w:rPr>
          <w:rFonts w:asciiTheme="majorBidi" w:eastAsia="Times New Roman" w:hAnsiTheme="majorBidi" w:cstheme="majorBidi"/>
          <w:b/>
          <w:bCs/>
          <w:i/>
          <w:iCs/>
          <w:color w:val="1B1B1B"/>
          <w:sz w:val="24"/>
          <w:szCs w:val="24"/>
        </w:rPr>
        <w:t xml:space="preserve">. Demographic characteristics of </w:t>
      </w:r>
      <w:r w:rsidR="001D3BF0" w:rsidRPr="00136218">
        <w:rPr>
          <w:rFonts w:asciiTheme="majorBidi" w:eastAsia="Times New Roman" w:hAnsiTheme="majorBidi" w:cstheme="majorBidi"/>
          <w:b/>
          <w:bCs/>
          <w:i/>
          <w:iCs/>
          <w:color w:val="1B1B1B"/>
          <w:sz w:val="24"/>
          <w:szCs w:val="24"/>
        </w:rPr>
        <w:t xml:space="preserve"> nursing students</w:t>
      </w:r>
    </w:p>
    <w:tbl>
      <w:tblPr>
        <w:tblpPr w:leftFromText="180" w:rightFromText="180" w:vertAnchor="text" w:tblpY="1"/>
        <w:tblW w:w="6379" w:type="dxa"/>
        <w:tblBorders>
          <w:top w:val="single" w:sz="4" w:space="0" w:color="7F7F7F"/>
          <w:bottom w:val="single" w:sz="4" w:space="0" w:color="7F7F7F"/>
        </w:tblBorders>
        <w:tblLook w:val="04A0" w:firstRow="1" w:lastRow="0" w:firstColumn="1" w:lastColumn="0" w:noHBand="0" w:noVBand="1"/>
      </w:tblPr>
      <w:tblGrid>
        <w:gridCol w:w="2852"/>
        <w:gridCol w:w="1439"/>
        <w:gridCol w:w="2088"/>
      </w:tblGrid>
      <w:tr w:rsidR="00D34212" w:rsidRPr="00136218" w14:paraId="6865BED8" w14:textId="77777777" w:rsidTr="00B11DE5">
        <w:tc>
          <w:tcPr>
            <w:tcW w:w="0" w:type="auto"/>
            <w:tcBorders>
              <w:bottom w:val="single" w:sz="4" w:space="0" w:color="7F7F7F"/>
            </w:tcBorders>
            <w:shd w:val="clear" w:color="auto" w:fill="auto"/>
            <w:hideMark/>
          </w:tcPr>
          <w:p w14:paraId="655D2D7D" w14:textId="77777777" w:rsidR="00D34212" w:rsidRPr="00136218" w:rsidRDefault="00D34212" w:rsidP="00D34212">
            <w:pPr>
              <w:bidi w:val="0"/>
              <w:spacing w:after="0" w:line="240" w:lineRule="auto"/>
              <w:jc w:val="center"/>
              <w:rPr>
                <w:rFonts w:asciiTheme="majorBidi" w:eastAsia="Times New Roman" w:hAnsiTheme="majorBidi" w:cstheme="majorBidi"/>
                <w:b/>
                <w:bCs/>
                <w:sz w:val="24"/>
                <w:szCs w:val="24"/>
                <w:lang w:bidi="ar-SA"/>
              </w:rPr>
            </w:pPr>
            <w:r w:rsidRPr="00136218">
              <w:rPr>
                <w:rFonts w:asciiTheme="majorBidi" w:eastAsia="Times New Roman" w:hAnsiTheme="majorBidi" w:cstheme="majorBidi"/>
                <w:b/>
                <w:bCs/>
                <w:sz w:val="24"/>
                <w:szCs w:val="24"/>
                <w:lang w:bidi="ar-SA"/>
              </w:rPr>
              <w:t>Demographic variables</w:t>
            </w:r>
          </w:p>
        </w:tc>
        <w:tc>
          <w:tcPr>
            <w:tcW w:w="0" w:type="auto"/>
            <w:tcBorders>
              <w:bottom w:val="single" w:sz="4" w:space="0" w:color="7F7F7F"/>
            </w:tcBorders>
            <w:shd w:val="clear" w:color="auto" w:fill="auto"/>
            <w:hideMark/>
          </w:tcPr>
          <w:p w14:paraId="42A6F54B" w14:textId="77777777" w:rsidR="00D34212" w:rsidRPr="00136218" w:rsidRDefault="00D34212" w:rsidP="00D34212">
            <w:pPr>
              <w:bidi w:val="0"/>
              <w:spacing w:after="0" w:line="240" w:lineRule="auto"/>
              <w:jc w:val="center"/>
              <w:rPr>
                <w:rFonts w:asciiTheme="majorBidi" w:eastAsia="Times New Roman" w:hAnsiTheme="majorBidi" w:cstheme="majorBidi"/>
                <w:b/>
                <w:bCs/>
                <w:sz w:val="24"/>
                <w:szCs w:val="24"/>
                <w:lang w:bidi="ar-SA"/>
              </w:rPr>
            </w:pPr>
            <w:r w:rsidRPr="00136218">
              <w:rPr>
                <w:rFonts w:asciiTheme="majorBidi" w:eastAsia="Times New Roman" w:hAnsiTheme="majorBidi" w:cstheme="majorBidi"/>
                <w:b/>
                <w:bCs/>
                <w:sz w:val="24"/>
                <w:szCs w:val="24"/>
                <w:lang w:bidi="ar-SA"/>
              </w:rPr>
              <w:t>Frequency</w:t>
            </w:r>
          </w:p>
        </w:tc>
        <w:tc>
          <w:tcPr>
            <w:tcW w:w="1900" w:type="dxa"/>
            <w:tcBorders>
              <w:bottom w:val="single" w:sz="4" w:space="0" w:color="7F7F7F"/>
            </w:tcBorders>
            <w:shd w:val="clear" w:color="auto" w:fill="auto"/>
            <w:hideMark/>
          </w:tcPr>
          <w:p w14:paraId="1A1D12C5" w14:textId="77777777" w:rsidR="00D34212" w:rsidRPr="00136218" w:rsidRDefault="00D34212" w:rsidP="00D34212">
            <w:pPr>
              <w:bidi w:val="0"/>
              <w:spacing w:after="0" w:line="240" w:lineRule="auto"/>
              <w:jc w:val="center"/>
              <w:rPr>
                <w:rFonts w:asciiTheme="majorBidi" w:eastAsia="Times New Roman" w:hAnsiTheme="majorBidi" w:cstheme="majorBidi"/>
                <w:b/>
                <w:bCs/>
                <w:sz w:val="24"/>
                <w:szCs w:val="24"/>
                <w:lang w:bidi="ar-SA"/>
              </w:rPr>
            </w:pPr>
            <w:r w:rsidRPr="00136218">
              <w:rPr>
                <w:rFonts w:asciiTheme="majorBidi" w:eastAsia="Times New Roman" w:hAnsiTheme="majorBidi" w:cstheme="majorBidi"/>
                <w:b/>
                <w:bCs/>
                <w:sz w:val="24"/>
                <w:szCs w:val="24"/>
                <w:lang w:bidi="ar-SA"/>
              </w:rPr>
              <w:t>Percentage</w:t>
            </w:r>
          </w:p>
        </w:tc>
      </w:tr>
      <w:tr w:rsidR="00D34212" w:rsidRPr="00136218" w14:paraId="0B87A5A3" w14:textId="77777777" w:rsidTr="00B11DE5">
        <w:tc>
          <w:tcPr>
            <w:tcW w:w="6379" w:type="dxa"/>
            <w:gridSpan w:val="3"/>
            <w:tcBorders>
              <w:top w:val="single" w:sz="4" w:space="0" w:color="7F7F7F"/>
              <w:bottom w:val="single" w:sz="4" w:space="0" w:color="7F7F7F"/>
            </w:tcBorders>
            <w:shd w:val="clear" w:color="auto" w:fill="auto"/>
            <w:hideMark/>
          </w:tcPr>
          <w:p w14:paraId="225755EA" w14:textId="77777777" w:rsidR="00D34212" w:rsidRPr="00136218" w:rsidRDefault="00D34212" w:rsidP="00D34212">
            <w:pPr>
              <w:bidi w:val="0"/>
              <w:spacing w:after="0" w:line="240" w:lineRule="auto"/>
              <w:rPr>
                <w:rFonts w:asciiTheme="majorBidi" w:eastAsia="Times New Roman" w:hAnsiTheme="majorBidi" w:cstheme="majorBidi"/>
                <w:b/>
                <w:bCs/>
                <w:sz w:val="24"/>
                <w:szCs w:val="24"/>
                <w:lang w:bidi="ar-SA"/>
              </w:rPr>
            </w:pPr>
            <w:r w:rsidRPr="00136218">
              <w:rPr>
                <w:rFonts w:asciiTheme="majorBidi" w:eastAsia="Times New Roman" w:hAnsiTheme="majorBidi" w:cstheme="majorBidi"/>
                <w:b/>
                <w:bCs/>
                <w:sz w:val="24"/>
                <w:szCs w:val="24"/>
                <w:lang w:bidi="ar-SA"/>
              </w:rPr>
              <w:t>Gender</w:t>
            </w:r>
          </w:p>
        </w:tc>
      </w:tr>
      <w:tr w:rsidR="002F0168" w:rsidRPr="00136218" w14:paraId="386BDB8B" w14:textId="77777777" w:rsidTr="00B11DE5">
        <w:tc>
          <w:tcPr>
            <w:tcW w:w="0" w:type="auto"/>
            <w:shd w:val="clear" w:color="auto" w:fill="auto"/>
            <w:hideMark/>
          </w:tcPr>
          <w:p w14:paraId="6DEA1775" w14:textId="77777777" w:rsidR="002F0168" w:rsidRPr="00136218" w:rsidRDefault="002F0168" w:rsidP="002F0168">
            <w:pPr>
              <w:bidi w:val="0"/>
              <w:spacing w:after="0" w:line="240" w:lineRule="auto"/>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lastRenderedPageBreak/>
              <w:t> </w:t>
            </w:r>
            <w:r w:rsidRPr="00136218">
              <w:rPr>
                <w:rFonts w:asciiTheme="majorBidi" w:eastAsia="Times New Roman" w:hAnsiTheme="majorBidi" w:cstheme="majorBidi"/>
                <w:sz w:val="24"/>
                <w:szCs w:val="24"/>
                <w:lang w:bidi="ar-SA"/>
              </w:rPr>
              <w:t>Male</w:t>
            </w:r>
          </w:p>
        </w:tc>
        <w:tc>
          <w:tcPr>
            <w:tcW w:w="0" w:type="auto"/>
            <w:shd w:val="clear" w:color="auto" w:fill="auto"/>
          </w:tcPr>
          <w:p w14:paraId="4892DB04" w14:textId="7691EBF9" w:rsidR="002F0168" w:rsidRPr="00136218" w:rsidRDefault="002F0168"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hAnsiTheme="majorBidi" w:cstheme="majorBidi"/>
              </w:rPr>
              <w:t>114</w:t>
            </w:r>
          </w:p>
        </w:tc>
        <w:tc>
          <w:tcPr>
            <w:tcW w:w="1900" w:type="dxa"/>
            <w:shd w:val="clear" w:color="auto" w:fill="auto"/>
          </w:tcPr>
          <w:p w14:paraId="44E8F781" w14:textId="3E89CAFE" w:rsidR="002F0168" w:rsidRPr="00136218" w:rsidRDefault="002F0168"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47/9</w:t>
            </w:r>
          </w:p>
        </w:tc>
      </w:tr>
      <w:tr w:rsidR="002F0168" w:rsidRPr="00136218" w14:paraId="273685EA" w14:textId="77777777" w:rsidTr="00B11DE5">
        <w:tc>
          <w:tcPr>
            <w:tcW w:w="0" w:type="auto"/>
            <w:tcBorders>
              <w:top w:val="single" w:sz="4" w:space="0" w:color="7F7F7F"/>
              <w:bottom w:val="single" w:sz="4" w:space="0" w:color="7F7F7F"/>
            </w:tcBorders>
            <w:shd w:val="clear" w:color="auto" w:fill="auto"/>
            <w:hideMark/>
          </w:tcPr>
          <w:p w14:paraId="1CD22882" w14:textId="77777777" w:rsidR="002F0168" w:rsidRPr="00136218" w:rsidRDefault="002F0168" w:rsidP="002F0168">
            <w:pPr>
              <w:bidi w:val="0"/>
              <w:spacing w:after="0" w:line="240" w:lineRule="auto"/>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 </w:t>
            </w:r>
            <w:r w:rsidRPr="00136218">
              <w:rPr>
                <w:rFonts w:asciiTheme="majorBidi" w:eastAsia="Times New Roman" w:hAnsiTheme="majorBidi" w:cstheme="majorBidi"/>
                <w:sz w:val="24"/>
                <w:szCs w:val="24"/>
                <w:lang w:bidi="ar-SA"/>
              </w:rPr>
              <w:t>Female</w:t>
            </w:r>
          </w:p>
        </w:tc>
        <w:tc>
          <w:tcPr>
            <w:tcW w:w="0" w:type="auto"/>
            <w:tcBorders>
              <w:top w:val="single" w:sz="4" w:space="0" w:color="7F7F7F"/>
              <w:bottom w:val="single" w:sz="4" w:space="0" w:color="7F7F7F"/>
            </w:tcBorders>
            <w:shd w:val="clear" w:color="auto" w:fill="auto"/>
          </w:tcPr>
          <w:p w14:paraId="4568C1DE" w14:textId="1D326E93" w:rsidR="002F0168" w:rsidRPr="00136218" w:rsidRDefault="002F0168"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hAnsiTheme="majorBidi" w:cstheme="majorBidi"/>
              </w:rPr>
              <w:t>124</w:t>
            </w:r>
          </w:p>
        </w:tc>
        <w:tc>
          <w:tcPr>
            <w:tcW w:w="1900" w:type="dxa"/>
            <w:tcBorders>
              <w:top w:val="single" w:sz="4" w:space="0" w:color="7F7F7F"/>
              <w:bottom w:val="single" w:sz="4" w:space="0" w:color="7F7F7F"/>
            </w:tcBorders>
            <w:shd w:val="clear" w:color="auto" w:fill="auto"/>
          </w:tcPr>
          <w:p w14:paraId="5EE235CB" w14:textId="6DF9EC46" w:rsidR="002F0168" w:rsidRPr="00136218" w:rsidRDefault="002F0168"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52/1</w:t>
            </w:r>
          </w:p>
        </w:tc>
      </w:tr>
      <w:tr w:rsidR="00D34212" w:rsidRPr="00136218" w14:paraId="58713DA1" w14:textId="77777777" w:rsidTr="00B11DE5">
        <w:tc>
          <w:tcPr>
            <w:tcW w:w="6379" w:type="dxa"/>
            <w:gridSpan w:val="3"/>
            <w:shd w:val="clear" w:color="auto" w:fill="auto"/>
            <w:hideMark/>
          </w:tcPr>
          <w:p w14:paraId="71BC1B53" w14:textId="37751A88" w:rsidR="00837D56" w:rsidRPr="00136218" w:rsidRDefault="00837D56" w:rsidP="00837D56">
            <w:pPr>
              <w:bidi w:val="0"/>
              <w:spacing w:after="0" w:line="240" w:lineRule="auto"/>
              <w:rPr>
                <w:rFonts w:asciiTheme="majorBidi" w:eastAsia="Times New Roman" w:hAnsiTheme="majorBidi" w:cstheme="majorBidi"/>
                <w:b/>
                <w:bCs/>
                <w:sz w:val="24"/>
                <w:szCs w:val="24"/>
                <w:lang w:bidi="ar-SA"/>
              </w:rPr>
            </w:pPr>
            <w:r w:rsidRPr="00136218">
              <w:rPr>
                <w:rFonts w:asciiTheme="majorBidi" w:eastAsia="Times New Roman" w:hAnsiTheme="majorBidi" w:cstheme="majorBidi"/>
                <w:b/>
                <w:bCs/>
                <w:sz w:val="24"/>
                <w:szCs w:val="24"/>
                <w:lang w:bidi="ar-SA"/>
              </w:rPr>
              <w:t>Dormitory</w:t>
            </w:r>
          </w:p>
        </w:tc>
      </w:tr>
      <w:tr w:rsidR="00D34212" w:rsidRPr="00136218" w14:paraId="6DB34B80" w14:textId="77777777" w:rsidTr="00B11DE5">
        <w:tc>
          <w:tcPr>
            <w:tcW w:w="0" w:type="auto"/>
            <w:tcBorders>
              <w:top w:val="single" w:sz="4" w:space="0" w:color="7F7F7F"/>
              <w:bottom w:val="single" w:sz="4" w:space="0" w:color="7F7F7F"/>
            </w:tcBorders>
            <w:shd w:val="clear" w:color="auto" w:fill="auto"/>
          </w:tcPr>
          <w:p w14:paraId="0B563AB5" w14:textId="232843ED" w:rsidR="00D34212" w:rsidRPr="00136218" w:rsidRDefault="00994196" w:rsidP="00D34212">
            <w:pPr>
              <w:bidi w:val="0"/>
              <w:spacing w:after="0" w:line="240" w:lineRule="auto"/>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 xml:space="preserve"> </w:t>
            </w:r>
            <w:r w:rsidR="00D34212" w:rsidRPr="00136218">
              <w:rPr>
                <w:rFonts w:asciiTheme="majorBidi" w:eastAsia="Times New Roman" w:hAnsiTheme="majorBidi" w:cstheme="majorBidi"/>
                <w:sz w:val="24"/>
                <w:szCs w:val="24"/>
                <w:lang w:bidi="ar-SA"/>
              </w:rPr>
              <w:t>Yes</w:t>
            </w:r>
          </w:p>
        </w:tc>
        <w:tc>
          <w:tcPr>
            <w:tcW w:w="0" w:type="auto"/>
            <w:tcBorders>
              <w:top w:val="single" w:sz="4" w:space="0" w:color="7F7F7F"/>
              <w:bottom w:val="single" w:sz="4" w:space="0" w:color="7F7F7F"/>
            </w:tcBorders>
            <w:shd w:val="clear" w:color="auto" w:fill="auto"/>
          </w:tcPr>
          <w:p w14:paraId="0616F6D7" w14:textId="002A1A98" w:rsidR="00D34212" w:rsidRPr="00136218" w:rsidRDefault="00837D56"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119</w:t>
            </w:r>
          </w:p>
        </w:tc>
        <w:tc>
          <w:tcPr>
            <w:tcW w:w="1900" w:type="dxa"/>
            <w:tcBorders>
              <w:top w:val="single" w:sz="4" w:space="0" w:color="7F7F7F"/>
              <w:bottom w:val="single" w:sz="4" w:space="0" w:color="7F7F7F"/>
            </w:tcBorders>
            <w:shd w:val="clear" w:color="auto" w:fill="auto"/>
          </w:tcPr>
          <w:p w14:paraId="3A085BB7" w14:textId="7B200074" w:rsidR="00D34212" w:rsidRPr="00136218" w:rsidRDefault="00837D56"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50/0</w:t>
            </w:r>
          </w:p>
        </w:tc>
      </w:tr>
      <w:tr w:rsidR="00D34212" w:rsidRPr="00136218" w14:paraId="64492932" w14:textId="77777777" w:rsidTr="00B11DE5">
        <w:tc>
          <w:tcPr>
            <w:tcW w:w="0" w:type="auto"/>
            <w:shd w:val="clear" w:color="auto" w:fill="auto"/>
          </w:tcPr>
          <w:p w14:paraId="12646D68" w14:textId="5AC291A5" w:rsidR="00D34212" w:rsidRPr="00136218" w:rsidRDefault="00994196" w:rsidP="00D34212">
            <w:pPr>
              <w:bidi w:val="0"/>
              <w:spacing w:after="0" w:line="240" w:lineRule="auto"/>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 xml:space="preserve"> </w:t>
            </w:r>
            <w:r w:rsidR="00D34212" w:rsidRPr="00136218">
              <w:rPr>
                <w:rFonts w:asciiTheme="majorBidi" w:eastAsia="Times New Roman" w:hAnsiTheme="majorBidi" w:cstheme="majorBidi"/>
                <w:sz w:val="24"/>
                <w:szCs w:val="24"/>
                <w:lang w:bidi="ar-SA"/>
              </w:rPr>
              <w:t>No</w:t>
            </w:r>
          </w:p>
        </w:tc>
        <w:tc>
          <w:tcPr>
            <w:tcW w:w="0" w:type="auto"/>
            <w:shd w:val="clear" w:color="auto" w:fill="auto"/>
          </w:tcPr>
          <w:p w14:paraId="31C5E4A8" w14:textId="476BE647" w:rsidR="00D34212" w:rsidRPr="00136218" w:rsidRDefault="00837D56"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119</w:t>
            </w:r>
          </w:p>
        </w:tc>
        <w:tc>
          <w:tcPr>
            <w:tcW w:w="1900" w:type="dxa"/>
            <w:shd w:val="clear" w:color="auto" w:fill="auto"/>
          </w:tcPr>
          <w:p w14:paraId="0FE1CB83" w14:textId="376C6C9A" w:rsidR="00D34212" w:rsidRPr="00136218" w:rsidRDefault="00837D56"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50/0</w:t>
            </w:r>
          </w:p>
        </w:tc>
      </w:tr>
      <w:tr w:rsidR="00D34212" w:rsidRPr="00136218" w14:paraId="4E458063" w14:textId="77777777" w:rsidTr="00B11DE5">
        <w:tc>
          <w:tcPr>
            <w:tcW w:w="6379" w:type="dxa"/>
            <w:gridSpan w:val="3"/>
            <w:tcBorders>
              <w:top w:val="single" w:sz="4" w:space="0" w:color="7F7F7F"/>
              <w:bottom w:val="single" w:sz="4" w:space="0" w:color="7F7F7F"/>
            </w:tcBorders>
            <w:shd w:val="clear" w:color="auto" w:fill="auto"/>
            <w:hideMark/>
          </w:tcPr>
          <w:p w14:paraId="65BE3D60" w14:textId="12D8D321" w:rsidR="00D34212" w:rsidRPr="00136218" w:rsidRDefault="00994196" w:rsidP="00D34212">
            <w:pPr>
              <w:bidi w:val="0"/>
              <w:spacing w:after="0" w:line="240" w:lineRule="auto"/>
              <w:rPr>
                <w:rFonts w:asciiTheme="majorBidi" w:eastAsia="Times New Roman" w:hAnsiTheme="majorBidi" w:cstheme="majorBidi"/>
                <w:b/>
                <w:bCs/>
                <w:sz w:val="24"/>
                <w:szCs w:val="24"/>
                <w:lang w:bidi="ar-SA"/>
              </w:rPr>
            </w:pPr>
            <w:r w:rsidRPr="00136218">
              <w:rPr>
                <w:rFonts w:asciiTheme="majorBidi" w:eastAsia="Times New Roman" w:hAnsiTheme="majorBidi" w:cstheme="majorBidi"/>
                <w:b/>
                <w:bCs/>
                <w:sz w:val="24"/>
                <w:szCs w:val="24"/>
                <w:lang w:bidi="ar-SA"/>
              </w:rPr>
              <w:t xml:space="preserve">Married status </w:t>
            </w:r>
          </w:p>
        </w:tc>
      </w:tr>
      <w:tr w:rsidR="00D34212" w:rsidRPr="00136218" w14:paraId="64F47976" w14:textId="77777777" w:rsidTr="00B11DE5">
        <w:trPr>
          <w:trHeight w:val="70"/>
        </w:trPr>
        <w:tc>
          <w:tcPr>
            <w:tcW w:w="0" w:type="auto"/>
            <w:shd w:val="clear" w:color="auto" w:fill="auto"/>
          </w:tcPr>
          <w:p w14:paraId="5B5B411C" w14:textId="06D3BE34" w:rsidR="00D34212" w:rsidRPr="00136218" w:rsidRDefault="00994196" w:rsidP="00D34212">
            <w:pPr>
              <w:bidi w:val="0"/>
              <w:spacing w:after="0" w:line="240" w:lineRule="auto"/>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 xml:space="preserve"> Single </w:t>
            </w:r>
          </w:p>
        </w:tc>
        <w:tc>
          <w:tcPr>
            <w:tcW w:w="0" w:type="auto"/>
            <w:shd w:val="clear" w:color="auto" w:fill="auto"/>
          </w:tcPr>
          <w:p w14:paraId="56DDC5A2" w14:textId="1FF11415" w:rsidR="00D34212" w:rsidRPr="00136218" w:rsidRDefault="0074518F"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235</w:t>
            </w:r>
          </w:p>
        </w:tc>
        <w:tc>
          <w:tcPr>
            <w:tcW w:w="1900" w:type="dxa"/>
            <w:shd w:val="clear" w:color="auto" w:fill="auto"/>
          </w:tcPr>
          <w:p w14:paraId="14F3B85D" w14:textId="791C4000" w:rsidR="00D34212" w:rsidRPr="00136218" w:rsidRDefault="0074518F"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98/7</w:t>
            </w:r>
          </w:p>
        </w:tc>
      </w:tr>
      <w:tr w:rsidR="00D34212" w:rsidRPr="00136218" w14:paraId="1C50B48B" w14:textId="77777777" w:rsidTr="00B11DE5">
        <w:tc>
          <w:tcPr>
            <w:tcW w:w="0" w:type="auto"/>
            <w:tcBorders>
              <w:top w:val="single" w:sz="4" w:space="0" w:color="7F7F7F"/>
              <w:bottom w:val="single" w:sz="4" w:space="0" w:color="7F7F7F"/>
            </w:tcBorders>
            <w:shd w:val="clear" w:color="auto" w:fill="auto"/>
          </w:tcPr>
          <w:p w14:paraId="11E48E1E" w14:textId="66DC033D" w:rsidR="00D34212" w:rsidRPr="00136218" w:rsidRDefault="00994196" w:rsidP="00D34212">
            <w:pPr>
              <w:bidi w:val="0"/>
              <w:spacing w:after="0" w:line="240" w:lineRule="auto"/>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 xml:space="preserve">Married </w:t>
            </w:r>
          </w:p>
        </w:tc>
        <w:tc>
          <w:tcPr>
            <w:tcW w:w="0" w:type="auto"/>
            <w:tcBorders>
              <w:top w:val="single" w:sz="4" w:space="0" w:color="7F7F7F"/>
              <w:bottom w:val="single" w:sz="4" w:space="0" w:color="7F7F7F"/>
            </w:tcBorders>
            <w:shd w:val="clear" w:color="auto" w:fill="auto"/>
          </w:tcPr>
          <w:p w14:paraId="082CDE1B" w14:textId="7E9C1CF4" w:rsidR="00D34212" w:rsidRPr="00136218" w:rsidRDefault="0074518F"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3</w:t>
            </w:r>
          </w:p>
        </w:tc>
        <w:tc>
          <w:tcPr>
            <w:tcW w:w="1900" w:type="dxa"/>
            <w:tcBorders>
              <w:top w:val="single" w:sz="4" w:space="0" w:color="7F7F7F"/>
              <w:bottom w:val="single" w:sz="4" w:space="0" w:color="7F7F7F"/>
            </w:tcBorders>
            <w:shd w:val="clear" w:color="auto" w:fill="auto"/>
          </w:tcPr>
          <w:p w14:paraId="3C51770B" w14:textId="35D537DC" w:rsidR="00D34212" w:rsidRPr="00136218" w:rsidRDefault="0074518F"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1/3</w:t>
            </w:r>
          </w:p>
        </w:tc>
      </w:tr>
      <w:tr w:rsidR="00D34212" w:rsidRPr="00136218" w14:paraId="62624669" w14:textId="77777777" w:rsidTr="00B11DE5">
        <w:tc>
          <w:tcPr>
            <w:tcW w:w="0" w:type="auto"/>
            <w:shd w:val="clear" w:color="auto" w:fill="auto"/>
          </w:tcPr>
          <w:p w14:paraId="5F2B0047" w14:textId="6EA2C8EF" w:rsidR="00D34212" w:rsidRPr="00136218" w:rsidRDefault="008674D8" w:rsidP="0074518F">
            <w:pPr>
              <w:bidi w:val="0"/>
              <w:spacing w:after="0" w:line="240" w:lineRule="auto"/>
              <w:rPr>
                <w:rFonts w:asciiTheme="majorBidi" w:eastAsia="Times New Roman" w:hAnsiTheme="majorBidi" w:cstheme="majorBidi"/>
                <w:b/>
                <w:bCs/>
                <w:sz w:val="24"/>
                <w:szCs w:val="24"/>
                <w:lang w:bidi="ar-SA"/>
              </w:rPr>
            </w:pPr>
            <w:r w:rsidRPr="00136218">
              <w:rPr>
                <w:rFonts w:asciiTheme="majorBidi" w:eastAsia="Times New Roman" w:hAnsiTheme="majorBidi" w:cstheme="majorBidi"/>
                <w:b/>
                <w:bCs/>
                <w:sz w:val="24"/>
                <w:szCs w:val="24"/>
                <w:lang w:bidi="ar-SA"/>
              </w:rPr>
              <w:t>B</w:t>
            </w:r>
            <w:r w:rsidR="0074518F" w:rsidRPr="00136218">
              <w:rPr>
                <w:rFonts w:asciiTheme="majorBidi" w:eastAsia="Times New Roman" w:hAnsiTheme="majorBidi" w:cstheme="majorBidi"/>
                <w:b/>
                <w:bCs/>
                <w:sz w:val="24"/>
                <w:szCs w:val="24"/>
                <w:lang w:bidi="ar-SA"/>
              </w:rPr>
              <w:t>irth rank</w:t>
            </w:r>
          </w:p>
        </w:tc>
        <w:tc>
          <w:tcPr>
            <w:tcW w:w="0" w:type="auto"/>
            <w:shd w:val="clear" w:color="auto" w:fill="auto"/>
          </w:tcPr>
          <w:p w14:paraId="0FB67E16" w14:textId="6EC41428" w:rsidR="00D34212" w:rsidRPr="00136218" w:rsidRDefault="00D34212" w:rsidP="00D34212">
            <w:pPr>
              <w:bidi w:val="0"/>
              <w:spacing w:after="0" w:line="240" w:lineRule="auto"/>
              <w:rPr>
                <w:rFonts w:asciiTheme="majorBidi" w:eastAsia="Times New Roman" w:hAnsiTheme="majorBidi" w:cstheme="majorBidi"/>
                <w:sz w:val="24"/>
                <w:szCs w:val="24"/>
                <w:lang w:bidi="ar-SA"/>
              </w:rPr>
            </w:pPr>
          </w:p>
        </w:tc>
        <w:tc>
          <w:tcPr>
            <w:tcW w:w="1900" w:type="dxa"/>
            <w:shd w:val="clear" w:color="auto" w:fill="auto"/>
          </w:tcPr>
          <w:p w14:paraId="670FC0BF" w14:textId="3D2C7CFF" w:rsidR="00D34212" w:rsidRPr="00136218" w:rsidRDefault="00D34212" w:rsidP="00D34212">
            <w:pPr>
              <w:bidi w:val="0"/>
              <w:spacing w:after="0" w:line="240" w:lineRule="auto"/>
              <w:rPr>
                <w:rFonts w:asciiTheme="majorBidi" w:eastAsia="Times New Roman" w:hAnsiTheme="majorBidi" w:cstheme="majorBidi"/>
                <w:sz w:val="24"/>
                <w:szCs w:val="24"/>
                <w:lang w:bidi="ar-SA"/>
              </w:rPr>
            </w:pPr>
          </w:p>
        </w:tc>
      </w:tr>
      <w:tr w:rsidR="00971BC3" w:rsidRPr="00136218" w14:paraId="3A624DDD" w14:textId="77777777" w:rsidTr="00B11DE5">
        <w:tc>
          <w:tcPr>
            <w:tcW w:w="0" w:type="auto"/>
            <w:tcBorders>
              <w:top w:val="single" w:sz="4" w:space="0" w:color="7F7F7F"/>
              <w:bottom w:val="single" w:sz="4" w:space="0" w:color="7F7F7F"/>
            </w:tcBorders>
            <w:shd w:val="clear" w:color="auto" w:fill="auto"/>
          </w:tcPr>
          <w:p w14:paraId="6F3420FA" w14:textId="5C2FD84E" w:rsidR="00971BC3" w:rsidRPr="00136218" w:rsidRDefault="009B7D14" w:rsidP="00971BC3">
            <w:pPr>
              <w:bidi w:val="0"/>
              <w:spacing w:after="0" w:line="240" w:lineRule="auto"/>
              <w:rPr>
                <w:rFonts w:asciiTheme="majorBidi" w:eastAsia="Times New Roman" w:hAnsiTheme="majorBidi" w:cstheme="majorBidi"/>
                <w:b/>
                <w:bCs/>
                <w:sz w:val="24"/>
                <w:szCs w:val="24"/>
                <w:lang w:bidi="ar-SA"/>
              </w:rPr>
            </w:pPr>
            <w:r w:rsidRPr="00136218">
              <w:rPr>
                <w:rFonts w:asciiTheme="majorBidi" w:hAnsiTheme="majorBidi" w:cstheme="majorBidi"/>
              </w:rPr>
              <w:t xml:space="preserve"> </w:t>
            </w:r>
            <w:r w:rsidR="00971BC3" w:rsidRPr="00136218">
              <w:rPr>
                <w:rFonts w:asciiTheme="majorBidi" w:hAnsiTheme="majorBidi" w:cstheme="majorBidi"/>
              </w:rPr>
              <w:t>First</w:t>
            </w:r>
          </w:p>
        </w:tc>
        <w:tc>
          <w:tcPr>
            <w:tcW w:w="0" w:type="auto"/>
            <w:tcBorders>
              <w:top w:val="single" w:sz="4" w:space="0" w:color="7F7F7F"/>
              <w:bottom w:val="single" w:sz="4" w:space="0" w:color="7F7F7F"/>
            </w:tcBorders>
            <w:shd w:val="clear" w:color="auto" w:fill="auto"/>
          </w:tcPr>
          <w:p w14:paraId="3DE21A2C" w14:textId="68B6C9A6" w:rsidR="00971BC3" w:rsidRPr="00136218" w:rsidRDefault="009B7D14"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107</w:t>
            </w:r>
          </w:p>
        </w:tc>
        <w:tc>
          <w:tcPr>
            <w:tcW w:w="1900" w:type="dxa"/>
            <w:tcBorders>
              <w:top w:val="single" w:sz="4" w:space="0" w:color="7F7F7F"/>
              <w:bottom w:val="single" w:sz="4" w:space="0" w:color="7F7F7F"/>
            </w:tcBorders>
            <w:shd w:val="clear" w:color="auto" w:fill="auto"/>
          </w:tcPr>
          <w:p w14:paraId="2612CD7F" w14:textId="41A5A45E" w:rsidR="00971BC3" w:rsidRPr="00136218" w:rsidRDefault="0024124F"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45/0</w:t>
            </w:r>
          </w:p>
        </w:tc>
      </w:tr>
      <w:tr w:rsidR="00971BC3" w:rsidRPr="00136218" w14:paraId="3D779F5F" w14:textId="77777777" w:rsidTr="00B11DE5">
        <w:tc>
          <w:tcPr>
            <w:tcW w:w="0" w:type="auto"/>
            <w:tcBorders>
              <w:top w:val="single" w:sz="4" w:space="0" w:color="7F7F7F"/>
              <w:bottom w:val="single" w:sz="4" w:space="0" w:color="7F7F7F"/>
            </w:tcBorders>
            <w:shd w:val="clear" w:color="auto" w:fill="auto"/>
          </w:tcPr>
          <w:p w14:paraId="62D7F720" w14:textId="328A1548" w:rsidR="00971BC3" w:rsidRPr="00136218" w:rsidRDefault="009B7D14" w:rsidP="00971BC3">
            <w:pPr>
              <w:bidi w:val="0"/>
              <w:spacing w:after="0" w:line="240" w:lineRule="auto"/>
              <w:rPr>
                <w:rFonts w:asciiTheme="majorBidi" w:eastAsia="Times New Roman" w:hAnsiTheme="majorBidi" w:cstheme="majorBidi"/>
                <w:b/>
                <w:bCs/>
                <w:sz w:val="24"/>
                <w:szCs w:val="24"/>
                <w:lang w:bidi="ar-SA"/>
              </w:rPr>
            </w:pPr>
            <w:r w:rsidRPr="00136218">
              <w:rPr>
                <w:rFonts w:asciiTheme="majorBidi" w:hAnsiTheme="majorBidi" w:cstheme="majorBidi"/>
              </w:rPr>
              <w:t xml:space="preserve"> </w:t>
            </w:r>
            <w:r w:rsidR="00971BC3" w:rsidRPr="00136218">
              <w:rPr>
                <w:rFonts w:asciiTheme="majorBidi" w:hAnsiTheme="majorBidi" w:cstheme="majorBidi"/>
              </w:rPr>
              <w:t>Second</w:t>
            </w:r>
          </w:p>
        </w:tc>
        <w:tc>
          <w:tcPr>
            <w:tcW w:w="0" w:type="auto"/>
            <w:tcBorders>
              <w:top w:val="single" w:sz="4" w:space="0" w:color="7F7F7F"/>
              <w:bottom w:val="single" w:sz="4" w:space="0" w:color="7F7F7F"/>
            </w:tcBorders>
            <w:shd w:val="clear" w:color="auto" w:fill="auto"/>
          </w:tcPr>
          <w:p w14:paraId="1230840F" w14:textId="342EAA63" w:rsidR="00971BC3" w:rsidRPr="00136218" w:rsidRDefault="009B7D14"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68</w:t>
            </w:r>
          </w:p>
        </w:tc>
        <w:tc>
          <w:tcPr>
            <w:tcW w:w="1900" w:type="dxa"/>
            <w:tcBorders>
              <w:top w:val="single" w:sz="4" w:space="0" w:color="7F7F7F"/>
              <w:bottom w:val="single" w:sz="4" w:space="0" w:color="7F7F7F"/>
            </w:tcBorders>
            <w:shd w:val="clear" w:color="auto" w:fill="auto"/>
          </w:tcPr>
          <w:p w14:paraId="6A46E978" w14:textId="4292FE11" w:rsidR="00971BC3" w:rsidRPr="00136218" w:rsidRDefault="0024124F"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28/6</w:t>
            </w:r>
          </w:p>
        </w:tc>
      </w:tr>
      <w:tr w:rsidR="00971BC3" w:rsidRPr="00136218" w14:paraId="4F357C9A" w14:textId="77777777" w:rsidTr="00B11DE5">
        <w:tc>
          <w:tcPr>
            <w:tcW w:w="0" w:type="auto"/>
            <w:tcBorders>
              <w:top w:val="single" w:sz="4" w:space="0" w:color="7F7F7F"/>
              <w:bottom w:val="single" w:sz="4" w:space="0" w:color="7F7F7F"/>
            </w:tcBorders>
            <w:shd w:val="clear" w:color="auto" w:fill="auto"/>
          </w:tcPr>
          <w:p w14:paraId="1240AD3D" w14:textId="765F490A" w:rsidR="00971BC3" w:rsidRPr="00136218" w:rsidRDefault="009B7D14" w:rsidP="00971BC3">
            <w:pPr>
              <w:bidi w:val="0"/>
              <w:spacing w:after="0" w:line="240" w:lineRule="auto"/>
              <w:rPr>
                <w:rFonts w:asciiTheme="majorBidi" w:eastAsia="Times New Roman" w:hAnsiTheme="majorBidi" w:cstheme="majorBidi"/>
                <w:b/>
                <w:bCs/>
                <w:sz w:val="24"/>
                <w:szCs w:val="24"/>
                <w:lang w:bidi="ar-SA"/>
              </w:rPr>
            </w:pPr>
            <w:r w:rsidRPr="00136218">
              <w:rPr>
                <w:rFonts w:asciiTheme="majorBidi" w:hAnsiTheme="majorBidi" w:cstheme="majorBidi"/>
              </w:rPr>
              <w:t xml:space="preserve"> </w:t>
            </w:r>
            <w:r w:rsidR="00971BC3" w:rsidRPr="00136218">
              <w:rPr>
                <w:rFonts w:asciiTheme="majorBidi" w:hAnsiTheme="majorBidi" w:cstheme="majorBidi"/>
              </w:rPr>
              <w:t>Third</w:t>
            </w:r>
          </w:p>
        </w:tc>
        <w:tc>
          <w:tcPr>
            <w:tcW w:w="0" w:type="auto"/>
            <w:tcBorders>
              <w:top w:val="single" w:sz="4" w:space="0" w:color="7F7F7F"/>
              <w:bottom w:val="single" w:sz="4" w:space="0" w:color="7F7F7F"/>
            </w:tcBorders>
            <w:shd w:val="clear" w:color="auto" w:fill="auto"/>
          </w:tcPr>
          <w:p w14:paraId="5642AAA4" w14:textId="52038163" w:rsidR="00971BC3" w:rsidRPr="00136218" w:rsidRDefault="009B7D14"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42</w:t>
            </w:r>
          </w:p>
        </w:tc>
        <w:tc>
          <w:tcPr>
            <w:tcW w:w="1900" w:type="dxa"/>
            <w:tcBorders>
              <w:top w:val="single" w:sz="4" w:space="0" w:color="7F7F7F"/>
              <w:bottom w:val="single" w:sz="4" w:space="0" w:color="7F7F7F"/>
            </w:tcBorders>
            <w:shd w:val="clear" w:color="auto" w:fill="auto"/>
          </w:tcPr>
          <w:p w14:paraId="5699393B" w14:textId="2BE36B8D" w:rsidR="00971BC3" w:rsidRPr="00136218" w:rsidRDefault="0024124F"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17/6</w:t>
            </w:r>
          </w:p>
        </w:tc>
      </w:tr>
      <w:tr w:rsidR="00971BC3" w:rsidRPr="00136218" w14:paraId="13BED675" w14:textId="77777777" w:rsidTr="00B11DE5">
        <w:tc>
          <w:tcPr>
            <w:tcW w:w="0" w:type="auto"/>
            <w:tcBorders>
              <w:top w:val="single" w:sz="4" w:space="0" w:color="7F7F7F"/>
              <w:bottom w:val="single" w:sz="4" w:space="0" w:color="7F7F7F"/>
            </w:tcBorders>
            <w:shd w:val="clear" w:color="auto" w:fill="auto"/>
          </w:tcPr>
          <w:p w14:paraId="7A0DABF4" w14:textId="4081F553" w:rsidR="00971BC3" w:rsidRPr="00136218" w:rsidRDefault="009B7D14" w:rsidP="00971BC3">
            <w:pPr>
              <w:bidi w:val="0"/>
              <w:spacing w:after="0" w:line="240" w:lineRule="auto"/>
              <w:rPr>
                <w:rFonts w:asciiTheme="majorBidi" w:eastAsia="Times New Roman" w:hAnsiTheme="majorBidi" w:cstheme="majorBidi"/>
                <w:b/>
                <w:bCs/>
                <w:sz w:val="24"/>
                <w:szCs w:val="24"/>
                <w:lang w:bidi="ar-SA"/>
              </w:rPr>
            </w:pPr>
            <w:r w:rsidRPr="00136218">
              <w:rPr>
                <w:rFonts w:asciiTheme="majorBidi" w:hAnsiTheme="majorBidi" w:cstheme="majorBidi"/>
              </w:rPr>
              <w:t xml:space="preserve"> </w:t>
            </w:r>
            <w:r w:rsidR="00971BC3" w:rsidRPr="00136218">
              <w:rPr>
                <w:rFonts w:asciiTheme="majorBidi" w:hAnsiTheme="majorBidi" w:cstheme="majorBidi"/>
              </w:rPr>
              <w:t>Fourth</w:t>
            </w:r>
          </w:p>
        </w:tc>
        <w:tc>
          <w:tcPr>
            <w:tcW w:w="0" w:type="auto"/>
            <w:tcBorders>
              <w:top w:val="single" w:sz="4" w:space="0" w:color="7F7F7F"/>
              <w:bottom w:val="single" w:sz="4" w:space="0" w:color="7F7F7F"/>
            </w:tcBorders>
            <w:shd w:val="clear" w:color="auto" w:fill="auto"/>
          </w:tcPr>
          <w:p w14:paraId="798AADAB" w14:textId="4B67FE8A" w:rsidR="00971BC3" w:rsidRPr="00136218" w:rsidRDefault="009B7D14"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17</w:t>
            </w:r>
          </w:p>
        </w:tc>
        <w:tc>
          <w:tcPr>
            <w:tcW w:w="1900" w:type="dxa"/>
            <w:tcBorders>
              <w:top w:val="single" w:sz="4" w:space="0" w:color="7F7F7F"/>
              <w:bottom w:val="single" w:sz="4" w:space="0" w:color="7F7F7F"/>
            </w:tcBorders>
            <w:shd w:val="clear" w:color="auto" w:fill="auto"/>
          </w:tcPr>
          <w:p w14:paraId="5835670A" w14:textId="73ADA3C5" w:rsidR="00971BC3" w:rsidRPr="00136218" w:rsidRDefault="0024124F"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7/1</w:t>
            </w:r>
          </w:p>
        </w:tc>
      </w:tr>
      <w:tr w:rsidR="00971BC3" w:rsidRPr="00136218" w14:paraId="5A894D0B" w14:textId="77777777" w:rsidTr="00B11DE5">
        <w:tc>
          <w:tcPr>
            <w:tcW w:w="0" w:type="auto"/>
            <w:tcBorders>
              <w:top w:val="single" w:sz="4" w:space="0" w:color="7F7F7F"/>
              <w:bottom w:val="single" w:sz="4" w:space="0" w:color="7F7F7F"/>
            </w:tcBorders>
            <w:shd w:val="clear" w:color="auto" w:fill="auto"/>
          </w:tcPr>
          <w:p w14:paraId="1B360898" w14:textId="54AD522F" w:rsidR="00971BC3" w:rsidRPr="00136218" w:rsidRDefault="009B7D14" w:rsidP="00971BC3">
            <w:pPr>
              <w:bidi w:val="0"/>
              <w:spacing w:after="0" w:line="240" w:lineRule="auto"/>
              <w:rPr>
                <w:rFonts w:asciiTheme="majorBidi" w:eastAsia="Times New Roman" w:hAnsiTheme="majorBidi" w:cstheme="majorBidi"/>
                <w:b/>
                <w:bCs/>
                <w:sz w:val="24"/>
                <w:szCs w:val="24"/>
                <w:lang w:bidi="ar-SA"/>
              </w:rPr>
            </w:pPr>
            <w:r w:rsidRPr="00136218">
              <w:rPr>
                <w:rFonts w:asciiTheme="majorBidi" w:hAnsiTheme="majorBidi" w:cstheme="majorBidi"/>
              </w:rPr>
              <w:t xml:space="preserve"> </w:t>
            </w:r>
            <w:r w:rsidR="00971BC3" w:rsidRPr="00136218">
              <w:rPr>
                <w:rFonts w:asciiTheme="majorBidi" w:hAnsiTheme="majorBidi" w:cstheme="majorBidi"/>
              </w:rPr>
              <w:t>Seventh</w:t>
            </w:r>
          </w:p>
        </w:tc>
        <w:tc>
          <w:tcPr>
            <w:tcW w:w="0" w:type="auto"/>
            <w:tcBorders>
              <w:top w:val="single" w:sz="4" w:space="0" w:color="7F7F7F"/>
              <w:bottom w:val="single" w:sz="4" w:space="0" w:color="7F7F7F"/>
            </w:tcBorders>
            <w:shd w:val="clear" w:color="auto" w:fill="auto"/>
          </w:tcPr>
          <w:p w14:paraId="02F46AA4" w14:textId="6F9CDCF4" w:rsidR="00971BC3" w:rsidRPr="00136218" w:rsidRDefault="009B7D14"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4</w:t>
            </w:r>
          </w:p>
        </w:tc>
        <w:tc>
          <w:tcPr>
            <w:tcW w:w="1900" w:type="dxa"/>
            <w:tcBorders>
              <w:top w:val="single" w:sz="4" w:space="0" w:color="7F7F7F"/>
              <w:bottom w:val="single" w:sz="4" w:space="0" w:color="7F7F7F"/>
            </w:tcBorders>
            <w:shd w:val="clear" w:color="auto" w:fill="auto"/>
          </w:tcPr>
          <w:p w14:paraId="75ABCAA0" w14:textId="31EFB8F6" w:rsidR="00971BC3" w:rsidRPr="00136218" w:rsidRDefault="0024124F"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1/7</w:t>
            </w:r>
          </w:p>
        </w:tc>
      </w:tr>
      <w:tr w:rsidR="00971BC3" w:rsidRPr="00136218" w14:paraId="0F770A54" w14:textId="77777777" w:rsidTr="00B11DE5">
        <w:tc>
          <w:tcPr>
            <w:tcW w:w="0" w:type="auto"/>
            <w:tcBorders>
              <w:top w:val="single" w:sz="4" w:space="0" w:color="7F7F7F"/>
              <w:bottom w:val="single" w:sz="4" w:space="0" w:color="7F7F7F"/>
            </w:tcBorders>
            <w:shd w:val="clear" w:color="auto" w:fill="auto"/>
          </w:tcPr>
          <w:p w14:paraId="605D8592" w14:textId="0183971A" w:rsidR="00971BC3" w:rsidRPr="00136218" w:rsidRDefault="00F57D3C" w:rsidP="00971BC3">
            <w:pPr>
              <w:bidi w:val="0"/>
              <w:spacing w:after="0" w:line="240" w:lineRule="auto"/>
              <w:rPr>
                <w:rFonts w:asciiTheme="majorBidi" w:eastAsia="Times New Roman" w:hAnsiTheme="majorBidi" w:cstheme="majorBidi"/>
                <w:b/>
                <w:bCs/>
                <w:sz w:val="24"/>
                <w:szCs w:val="24"/>
                <w:lang w:bidi="ar-SA"/>
              </w:rPr>
            </w:pPr>
            <w:r w:rsidRPr="00136218">
              <w:rPr>
                <w:rFonts w:asciiTheme="majorBidi" w:eastAsia="Times New Roman" w:hAnsiTheme="majorBidi" w:cstheme="majorBidi"/>
                <w:b/>
                <w:bCs/>
                <w:sz w:val="24"/>
                <w:szCs w:val="24"/>
                <w:lang w:bidi="ar-SA"/>
              </w:rPr>
              <w:t>Blood group</w:t>
            </w:r>
          </w:p>
        </w:tc>
        <w:tc>
          <w:tcPr>
            <w:tcW w:w="0" w:type="auto"/>
            <w:tcBorders>
              <w:top w:val="single" w:sz="4" w:space="0" w:color="7F7F7F"/>
              <w:bottom w:val="single" w:sz="4" w:space="0" w:color="7F7F7F"/>
            </w:tcBorders>
            <w:shd w:val="clear" w:color="auto" w:fill="auto"/>
          </w:tcPr>
          <w:p w14:paraId="7EDA256D" w14:textId="42E82158" w:rsidR="00971BC3" w:rsidRPr="00136218" w:rsidRDefault="00971BC3" w:rsidP="00971BC3">
            <w:pPr>
              <w:bidi w:val="0"/>
              <w:spacing w:after="0" w:line="240" w:lineRule="auto"/>
              <w:rPr>
                <w:rFonts w:asciiTheme="majorBidi" w:eastAsia="Times New Roman" w:hAnsiTheme="majorBidi" w:cstheme="majorBidi"/>
                <w:sz w:val="24"/>
                <w:szCs w:val="24"/>
                <w:lang w:bidi="ar-SA"/>
              </w:rPr>
            </w:pPr>
          </w:p>
        </w:tc>
        <w:tc>
          <w:tcPr>
            <w:tcW w:w="1900" w:type="dxa"/>
            <w:tcBorders>
              <w:top w:val="single" w:sz="4" w:space="0" w:color="7F7F7F"/>
              <w:bottom w:val="single" w:sz="4" w:space="0" w:color="7F7F7F"/>
            </w:tcBorders>
            <w:shd w:val="clear" w:color="auto" w:fill="auto"/>
          </w:tcPr>
          <w:p w14:paraId="11DABC50" w14:textId="77777777" w:rsidR="00971BC3" w:rsidRPr="00136218" w:rsidRDefault="00971BC3" w:rsidP="00971BC3">
            <w:pPr>
              <w:bidi w:val="0"/>
              <w:spacing w:after="0" w:line="240" w:lineRule="auto"/>
              <w:rPr>
                <w:rFonts w:asciiTheme="majorBidi" w:eastAsia="Times New Roman" w:hAnsiTheme="majorBidi" w:cstheme="majorBidi"/>
                <w:sz w:val="24"/>
                <w:szCs w:val="24"/>
                <w:lang w:bidi="ar-SA"/>
              </w:rPr>
            </w:pPr>
          </w:p>
        </w:tc>
      </w:tr>
      <w:tr w:rsidR="009F3603" w:rsidRPr="00136218" w14:paraId="75E61CD5" w14:textId="77777777" w:rsidTr="00B11DE5">
        <w:tc>
          <w:tcPr>
            <w:tcW w:w="0" w:type="auto"/>
            <w:tcBorders>
              <w:top w:val="single" w:sz="4" w:space="0" w:color="7F7F7F"/>
              <w:bottom w:val="single" w:sz="4" w:space="0" w:color="7F7F7F"/>
            </w:tcBorders>
            <w:shd w:val="clear" w:color="auto" w:fill="auto"/>
          </w:tcPr>
          <w:p w14:paraId="0F59362B" w14:textId="401A5127" w:rsidR="00494600" w:rsidRPr="00136218" w:rsidRDefault="00494600" w:rsidP="00494600">
            <w:pPr>
              <w:bidi w:val="0"/>
              <w:spacing w:after="0" w:line="240" w:lineRule="auto"/>
              <w:rPr>
                <w:rFonts w:asciiTheme="majorBidi" w:eastAsia="Times New Roman" w:hAnsiTheme="majorBidi" w:cstheme="majorBidi"/>
                <w:b/>
                <w:bCs/>
                <w:sz w:val="24"/>
                <w:szCs w:val="24"/>
                <w:lang w:bidi="ar-SA"/>
              </w:rPr>
            </w:pPr>
            <w:r w:rsidRPr="00136218">
              <w:rPr>
                <w:rFonts w:asciiTheme="majorBidi" w:eastAsia="Times New Roman" w:hAnsiTheme="majorBidi" w:cstheme="majorBidi"/>
                <w:sz w:val="24"/>
                <w:szCs w:val="24"/>
                <w:lang w:bidi="ar-SA"/>
              </w:rPr>
              <w:t xml:space="preserve"> O</w:t>
            </w:r>
          </w:p>
        </w:tc>
        <w:tc>
          <w:tcPr>
            <w:tcW w:w="0" w:type="auto"/>
            <w:tcBorders>
              <w:top w:val="single" w:sz="4" w:space="0" w:color="7F7F7F"/>
              <w:bottom w:val="single" w:sz="4" w:space="0" w:color="7F7F7F"/>
            </w:tcBorders>
            <w:shd w:val="clear" w:color="auto" w:fill="auto"/>
          </w:tcPr>
          <w:p w14:paraId="6C7FB695" w14:textId="0B2F15EF" w:rsidR="00494600" w:rsidRPr="00136218" w:rsidRDefault="00494600"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42</w:t>
            </w:r>
          </w:p>
        </w:tc>
        <w:tc>
          <w:tcPr>
            <w:tcW w:w="1900" w:type="dxa"/>
            <w:tcBorders>
              <w:top w:val="single" w:sz="4" w:space="0" w:color="7F7F7F"/>
              <w:bottom w:val="single" w:sz="4" w:space="0" w:color="7F7F7F"/>
            </w:tcBorders>
            <w:shd w:val="clear" w:color="auto" w:fill="auto"/>
          </w:tcPr>
          <w:p w14:paraId="7A8C5D59" w14:textId="3FE78538" w:rsidR="00494600" w:rsidRPr="00136218" w:rsidRDefault="00494600"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17/6</w:t>
            </w:r>
          </w:p>
        </w:tc>
      </w:tr>
      <w:tr w:rsidR="009F3603" w:rsidRPr="00136218" w14:paraId="08789D82" w14:textId="77777777" w:rsidTr="00B11DE5">
        <w:tc>
          <w:tcPr>
            <w:tcW w:w="0" w:type="auto"/>
            <w:tcBorders>
              <w:top w:val="single" w:sz="4" w:space="0" w:color="7F7F7F"/>
              <w:bottom w:val="single" w:sz="4" w:space="0" w:color="7F7F7F"/>
            </w:tcBorders>
            <w:shd w:val="clear" w:color="auto" w:fill="auto"/>
          </w:tcPr>
          <w:p w14:paraId="17ED212D" w14:textId="4CA82992" w:rsidR="00494600" w:rsidRPr="00136218" w:rsidRDefault="00494600" w:rsidP="00494600">
            <w:pPr>
              <w:bidi w:val="0"/>
              <w:spacing w:after="0" w:line="240" w:lineRule="auto"/>
              <w:rPr>
                <w:rFonts w:asciiTheme="majorBidi" w:eastAsia="Times New Roman" w:hAnsiTheme="majorBidi" w:cstheme="majorBidi"/>
                <w:b/>
                <w:bCs/>
                <w:sz w:val="24"/>
                <w:szCs w:val="24"/>
                <w:lang w:bidi="ar-SA"/>
              </w:rPr>
            </w:pPr>
            <w:r w:rsidRPr="00136218">
              <w:rPr>
                <w:rFonts w:asciiTheme="majorBidi" w:eastAsia="Times New Roman" w:hAnsiTheme="majorBidi" w:cstheme="majorBidi"/>
                <w:sz w:val="24"/>
                <w:szCs w:val="24"/>
                <w:lang w:bidi="ar-SA"/>
              </w:rPr>
              <w:t xml:space="preserve"> AB</w:t>
            </w:r>
          </w:p>
        </w:tc>
        <w:tc>
          <w:tcPr>
            <w:tcW w:w="0" w:type="auto"/>
            <w:tcBorders>
              <w:top w:val="single" w:sz="4" w:space="0" w:color="7F7F7F"/>
              <w:bottom w:val="single" w:sz="4" w:space="0" w:color="7F7F7F"/>
            </w:tcBorders>
            <w:shd w:val="clear" w:color="auto" w:fill="auto"/>
          </w:tcPr>
          <w:p w14:paraId="7F1E7052" w14:textId="66443B92" w:rsidR="00494600" w:rsidRPr="00136218" w:rsidRDefault="00494600"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33</w:t>
            </w:r>
          </w:p>
        </w:tc>
        <w:tc>
          <w:tcPr>
            <w:tcW w:w="1900" w:type="dxa"/>
            <w:tcBorders>
              <w:top w:val="single" w:sz="4" w:space="0" w:color="7F7F7F"/>
              <w:bottom w:val="single" w:sz="4" w:space="0" w:color="7F7F7F"/>
            </w:tcBorders>
            <w:shd w:val="clear" w:color="auto" w:fill="auto"/>
          </w:tcPr>
          <w:p w14:paraId="4DC7E3BD" w14:textId="517EEE99" w:rsidR="00494600" w:rsidRPr="00136218" w:rsidRDefault="00494600"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13/9</w:t>
            </w:r>
          </w:p>
        </w:tc>
      </w:tr>
      <w:tr w:rsidR="009F3603" w:rsidRPr="00136218" w14:paraId="3256FCAE" w14:textId="77777777" w:rsidTr="00B11DE5">
        <w:tc>
          <w:tcPr>
            <w:tcW w:w="0" w:type="auto"/>
            <w:tcBorders>
              <w:top w:val="single" w:sz="4" w:space="0" w:color="7F7F7F"/>
              <w:bottom w:val="single" w:sz="4" w:space="0" w:color="7F7F7F"/>
            </w:tcBorders>
            <w:shd w:val="clear" w:color="auto" w:fill="auto"/>
          </w:tcPr>
          <w:p w14:paraId="163F4185" w14:textId="6A4FAF29" w:rsidR="00494600" w:rsidRPr="00136218" w:rsidRDefault="00494600" w:rsidP="00494600">
            <w:pPr>
              <w:bidi w:val="0"/>
              <w:spacing w:after="0" w:line="240" w:lineRule="auto"/>
              <w:rPr>
                <w:rFonts w:asciiTheme="majorBidi" w:eastAsia="Times New Roman" w:hAnsiTheme="majorBidi" w:cstheme="majorBidi"/>
                <w:b/>
                <w:bCs/>
                <w:sz w:val="24"/>
                <w:szCs w:val="24"/>
                <w:lang w:bidi="ar-SA"/>
              </w:rPr>
            </w:pPr>
            <w:r w:rsidRPr="00136218">
              <w:rPr>
                <w:rFonts w:asciiTheme="majorBidi" w:eastAsia="Times New Roman" w:hAnsiTheme="majorBidi" w:cstheme="majorBidi"/>
                <w:sz w:val="24"/>
                <w:szCs w:val="24"/>
                <w:lang w:bidi="ar-SA"/>
              </w:rPr>
              <w:t xml:space="preserve"> B</w:t>
            </w:r>
          </w:p>
        </w:tc>
        <w:tc>
          <w:tcPr>
            <w:tcW w:w="0" w:type="auto"/>
            <w:tcBorders>
              <w:top w:val="single" w:sz="4" w:space="0" w:color="7F7F7F"/>
              <w:bottom w:val="single" w:sz="4" w:space="0" w:color="7F7F7F"/>
            </w:tcBorders>
            <w:shd w:val="clear" w:color="auto" w:fill="auto"/>
          </w:tcPr>
          <w:p w14:paraId="13C15520" w14:textId="532F78DE" w:rsidR="00494600" w:rsidRPr="00136218" w:rsidRDefault="00494600"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90</w:t>
            </w:r>
          </w:p>
        </w:tc>
        <w:tc>
          <w:tcPr>
            <w:tcW w:w="1900" w:type="dxa"/>
            <w:tcBorders>
              <w:top w:val="single" w:sz="4" w:space="0" w:color="7F7F7F"/>
              <w:bottom w:val="single" w:sz="4" w:space="0" w:color="7F7F7F"/>
            </w:tcBorders>
            <w:shd w:val="clear" w:color="auto" w:fill="auto"/>
          </w:tcPr>
          <w:p w14:paraId="7AEB5CE0" w14:textId="7423D665" w:rsidR="00494600" w:rsidRPr="00136218" w:rsidRDefault="008674D8"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37/8</w:t>
            </w:r>
          </w:p>
        </w:tc>
      </w:tr>
      <w:tr w:rsidR="009F3603" w:rsidRPr="00136218" w14:paraId="49A21860" w14:textId="77777777" w:rsidTr="00B11DE5">
        <w:tc>
          <w:tcPr>
            <w:tcW w:w="0" w:type="auto"/>
            <w:tcBorders>
              <w:top w:val="single" w:sz="4" w:space="0" w:color="7F7F7F"/>
              <w:bottom w:val="single" w:sz="4" w:space="0" w:color="7F7F7F"/>
            </w:tcBorders>
            <w:shd w:val="clear" w:color="auto" w:fill="auto"/>
          </w:tcPr>
          <w:p w14:paraId="4E286A10" w14:textId="0DFFB208" w:rsidR="00494600" w:rsidRPr="00136218" w:rsidRDefault="00494600" w:rsidP="00494600">
            <w:pPr>
              <w:bidi w:val="0"/>
              <w:spacing w:after="0" w:line="240" w:lineRule="auto"/>
              <w:rPr>
                <w:rFonts w:asciiTheme="majorBidi" w:eastAsia="Times New Roman" w:hAnsiTheme="majorBidi" w:cstheme="majorBidi"/>
                <w:b/>
                <w:bCs/>
                <w:sz w:val="24"/>
                <w:szCs w:val="24"/>
                <w:lang w:bidi="ar-SA"/>
              </w:rPr>
            </w:pPr>
            <w:r w:rsidRPr="00136218">
              <w:rPr>
                <w:rFonts w:asciiTheme="majorBidi" w:eastAsia="Times New Roman" w:hAnsiTheme="majorBidi" w:cstheme="majorBidi"/>
                <w:sz w:val="24"/>
                <w:szCs w:val="24"/>
                <w:lang w:bidi="ar-SA"/>
              </w:rPr>
              <w:t xml:space="preserve"> A</w:t>
            </w:r>
          </w:p>
        </w:tc>
        <w:tc>
          <w:tcPr>
            <w:tcW w:w="0" w:type="auto"/>
            <w:tcBorders>
              <w:top w:val="single" w:sz="4" w:space="0" w:color="7F7F7F"/>
              <w:bottom w:val="single" w:sz="4" w:space="0" w:color="7F7F7F"/>
            </w:tcBorders>
            <w:shd w:val="clear" w:color="auto" w:fill="auto"/>
          </w:tcPr>
          <w:p w14:paraId="7F79D342" w14:textId="3A2888F1" w:rsidR="00494600" w:rsidRPr="00136218" w:rsidRDefault="00494600"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73</w:t>
            </w:r>
          </w:p>
        </w:tc>
        <w:tc>
          <w:tcPr>
            <w:tcW w:w="1900" w:type="dxa"/>
            <w:tcBorders>
              <w:top w:val="single" w:sz="4" w:space="0" w:color="7F7F7F"/>
              <w:bottom w:val="single" w:sz="4" w:space="0" w:color="7F7F7F"/>
            </w:tcBorders>
            <w:shd w:val="clear" w:color="auto" w:fill="auto"/>
          </w:tcPr>
          <w:p w14:paraId="7FAA76F2" w14:textId="1EB24D13" w:rsidR="00494600" w:rsidRPr="00136218" w:rsidRDefault="008674D8"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30/7</w:t>
            </w:r>
          </w:p>
        </w:tc>
      </w:tr>
      <w:tr w:rsidR="00971BC3" w:rsidRPr="00136218" w14:paraId="41CB2D6C" w14:textId="77777777" w:rsidTr="00B11DE5">
        <w:tc>
          <w:tcPr>
            <w:tcW w:w="0" w:type="auto"/>
            <w:tcBorders>
              <w:top w:val="single" w:sz="4" w:space="0" w:color="7F7F7F"/>
              <w:bottom w:val="single" w:sz="4" w:space="0" w:color="7F7F7F"/>
            </w:tcBorders>
            <w:shd w:val="clear" w:color="auto" w:fill="auto"/>
          </w:tcPr>
          <w:p w14:paraId="6A8DFB75" w14:textId="42A014D3" w:rsidR="00971BC3" w:rsidRPr="00136218" w:rsidRDefault="008674D8" w:rsidP="008674D8">
            <w:pPr>
              <w:bidi w:val="0"/>
              <w:spacing w:after="0" w:line="240" w:lineRule="auto"/>
              <w:rPr>
                <w:rFonts w:asciiTheme="majorBidi" w:eastAsia="Times New Roman" w:hAnsiTheme="majorBidi" w:cstheme="majorBidi"/>
                <w:b/>
                <w:bCs/>
                <w:sz w:val="24"/>
                <w:szCs w:val="24"/>
                <w:lang w:bidi="ar-SA"/>
              </w:rPr>
            </w:pPr>
            <w:r w:rsidRPr="00136218">
              <w:rPr>
                <w:rFonts w:asciiTheme="majorBidi" w:eastAsia="Times New Roman" w:hAnsiTheme="majorBidi" w:cstheme="majorBidi"/>
                <w:b/>
                <w:bCs/>
                <w:sz w:val="24"/>
                <w:szCs w:val="24"/>
                <w:lang w:bidi="ar-SA"/>
              </w:rPr>
              <w:t>Rh*</w:t>
            </w:r>
          </w:p>
        </w:tc>
        <w:tc>
          <w:tcPr>
            <w:tcW w:w="0" w:type="auto"/>
            <w:tcBorders>
              <w:top w:val="single" w:sz="4" w:space="0" w:color="7F7F7F"/>
              <w:bottom w:val="single" w:sz="4" w:space="0" w:color="7F7F7F"/>
            </w:tcBorders>
            <w:shd w:val="clear" w:color="auto" w:fill="auto"/>
          </w:tcPr>
          <w:p w14:paraId="63F49683" w14:textId="77777777" w:rsidR="00971BC3" w:rsidRPr="00136218" w:rsidRDefault="00971BC3" w:rsidP="00D34212">
            <w:pPr>
              <w:bidi w:val="0"/>
              <w:spacing w:after="0" w:line="240" w:lineRule="auto"/>
              <w:rPr>
                <w:rFonts w:asciiTheme="majorBidi" w:eastAsia="Times New Roman" w:hAnsiTheme="majorBidi" w:cstheme="majorBidi"/>
                <w:sz w:val="24"/>
                <w:szCs w:val="24"/>
                <w:lang w:bidi="ar-SA"/>
              </w:rPr>
            </w:pPr>
          </w:p>
        </w:tc>
        <w:tc>
          <w:tcPr>
            <w:tcW w:w="1900" w:type="dxa"/>
            <w:tcBorders>
              <w:top w:val="single" w:sz="4" w:space="0" w:color="7F7F7F"/>
              <w:bottom w:val="single" w:sz="4" w:space="0" w:color="7F7F7F"/>
            </w:tcBorders>
            <w:shd w:val="clear" w:color="auto" w:fill="auto"/>
          </w:tcPr>
          <w:p w14:paraId="393F05B8" w14:textId="77777777" w:rsidR="00971BC3" w:rsidRPr="00136218" w:rsidRDefault="00971BC3" w:rsidP="00D34212">
            <w:pPr>
              <w:bidi w:val="0"/>
              <w:spacing w:after="0" w:line="240" w:lineRule="auto"/>
              <w:rPr>
                <w:rFonts w:asciiTheme="majorBidi" w:eastAsia="Times New Roman" w:hAnsiTheme="majorBidi" w:cstheme="majorBidi"/>
                <w:sz w:val="24"/>
                <w:szCs w:val="24"/>
                <w:lang w:bidi="ar-SA"/>
              </w:rPr>
            </w:pPr>
          </w:p>
        </w:tc>
      </w:tr>
      <w:tr w:rsidR="00971BC3" w:rsidRPr="00136218" w14:paraId="741C847F" w14:textId="77777777" w:rsidTr="00B11DE5">
        <w:tc>
          <w:tcPr>
            <w:tcW w:w="0" w:type="auto"/>
            <w:tcBorders>
              <w:top w:val="single" w:sz="4" w:space="0" w:color="7F7F7F"/>
              <w:bottom w:val="single" w:sz="4" w:space="0" w:color="7F7F7F"/>
            </w:tcBorders>
            <w:shd w:val="clear" w:color="auto" w:fill="auto"/>
          </w:tcPr>
          <w:p w14:paraId="2A9A7050" w14:textId="6B5DD6A4" w:rsidR="00971BC3" w:rsidRPr="00136218" w:rsidRDefault="008674D8" w:rsidP="00D34212">
            <w:pPr>
              <w:bidi w:val="0"/>
              <w:spacing w:after="0" w:line="240" w:lineRule="auto"/>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 xml:space="preserve"> </w:t>
            </w:r>
            <w:r w:rsidR="00ED39E6" w:rsidRPr="00136218">
              <w:rPr>
                <w:rFonts w:asciiTheme="majorBidi" w:eastAsia="Times New Roman" w:hAnsiTheme="majorBidi" w:cstheme="majorBidi"/>
                <w:sz w:val="24"/>
                <w:szCs w:val="24"/>
                <w:lang w:bidi="ar-SA"/>
              </w:rPr>
              <w:t xml:space="preserve">Positive </w:t>
            </w:r>
          </w:p>
        </w:tc>
        <w:tc>
          <w:tcPr>
            <w:tcW w:w="0" w:type="auto"/>
            <w:tcBorders>
              <w:top w:val="single" w:sz="4" w:space="0" w:color="7F7F7F"/>
              <w:bottom w:val="single" w:sz="4" w:space="0" w:color="7F7F7F"/>
            </w:tcBorders>
            <w:shd w:val="clear" w:color="auto" w:fill="auto"/>
          </w:tcPr>
          <w:p w14:paraId="01D36C02" w14:textId="575FDD7F" w:rsidR="00971BC3" w:rsidRPr="00136218" w:rsidRDefault="00ED39E6"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203</w:t>
            </w:r>
          </w:p>
        </w:tc>
        <w:tc>
          <w:tcPr>
            <w:tcW w:w="1900" w:type="dxa"/>
            <w:tcBorders>
              <w:top w:val="single" w:sz="4" w:space="0" w:color="7F7F7F"/>
              <w:bottom w:val="single" w:sz="4" w:space="0" w:color="7F7F7F"/>
            </w:tcBorders>
            <w:shd w:val="clear" w:color="auto" w:fill="auto"/>
          </w:tcPr>
          <w:p w14:paraId="26E32C05" w14:textId="022B2A81" w:rsidR="00971BC3" w:rsidRPr="00136218" w:rsidRDefault="00ED39E6"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85/3</w:t>
            </w:r>
          </w:p>
        </w:tc>
      </w:tr>
      <w:tr w:rsidR="00D34212" w:rsidRPr="00136218" w14:paraId="2A9C2A4C" w14:textId="77777777" w:rsidTr="00B11DE5">
        <w:tc>
          <w:tcPr>
            <w:tcW w:w="6379" w:type="dxa"/>
            <w:gridSpan w:val="3"/>
            <w:shd w:val="clear" w:color="auto" w:fill="auto"/>
          </w:tcPr>
          <w:p w14:paraId="6851F11F" w14:textId="34BFF2FA" w:rsidR="00ED39E6" w:rsidRPr="00136218" w:rsidRDefault="00ED39E6" w:rsidP="009F3603">
            <w:pPr>
              <w:tabs>
                <w:tab w:val="left" w:pos="5100"/>
              </w:tabs>
              <w:bidi w:val="0"/>
              <w:spacing w:after="0" w:line="240" w:lineRule="auto"/>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 xml:space="preserve">Negative  </w:t>
            </w:r>
            <w:r w:rsidR="009F3603" w:rsidRPr="00136218">
              <w:rPr>
                <w:rFonts w:asciiTheme="majorBidi" w:eastAsia="Times New Roman" w:hAnsiTheme="majorBidi" w:cstheme="majorBidi"/>
                <w:sz w:val="24"/>
                <w:szCs w:val="24"/>
                <w:lang w:bidi="ar-SA"/>
              </w:rPr>
              <w:t xml:space="preserve">                                         </w:t>
            </w:r>
            <w:r w:rsidRPr="00136218">
              <w:rPr>
                <w:rFonts w:asciiTheme="majorBidi" w:eastAsia="Times New Roman" w:hAnsiTheme="majorBidi" w:cstheme="majorBidi"/>
                <w:sz w:val="24"/>
                <w:szCs w:val="24"/>
                <w:lang w:bidi="ar-SA"/>
              </w:rPr>
              <w:t xml:space="preserve">  35</w:t>
            </w:r>
            <w:r w:rsidR="009F3603" w:rsidRPr="00136218">
              <w:rPr>
                <w:rFonts w:asciiTheme="majorBidi" w:eastAsia="Times New Roman" w:hAnsiTheme="majorBidi" w:cstheme="majorBidi"/>
                <w:sz w:val="24"/>
                <w:szCs w:val="24"/>
                <w:lang w:bidi="ar-SA"/>
              </w:rPr>
              <w:t xml:space="preserve">    </w:t>
            </w:r>
            <w:r w:rsidRPr="00136218">
              <w:rPr>
                <w:rFonts w:asciiTheme="majorBidi" w:eastAsia="Times New Roman" w:hAnsiTheme="majorBidi" w:cstheme="majorBidi"/>
                <w:sz w:val="24"/>
                <w:szCs w:val="24"/>
                <w:lang w:bidi="ar-SA"/>
              </w:rPr>
              <w:t xml:space="preserve">    </w:t>
            </w:r>
            <w:r w:rsidR="009F3603" w:rsidRPr="00136218">
              <w:rPr>
                <w:rFonts w:asciiTheme="majorBidi" w:eastAsia="Times New Roman" w:hAnsiTheme="majorBidi" w:cstheme="majorBidi"/>
                <w:sz w:val="24"/>
                <w:szCs w:val="24"/>
                <w:lang w:bidi="ar-SA"/>
              </w:rPr>
              <w:t xml:space="preserve">     </w:t>
            </w:r>
            <w:r w:rsidRPr="00136218">
              <w:rPr>
                <w:rFonts w:asciiTheme="majorBidi" w:eastAsia="Times New Roman" w:hAnsiTheme="majorBidi" w:cstheme="majorBidi"/>
                <w:sz w:val="24"/>
                <w:szCs w:val="24"/>
                <w:lang w:bidi="ar-SA"/>
              </w:rPr>
              <w:t xml:space="preserve">    </w:t>
            </w:r>
            <w:r w:rsidR="009F3603" w:rsidRPr="00136218">
              <w:rPr>
                <w:rFonts w:asciiTheme="majorBidi" w:eastAsia="Times New Roman" w:hAnsiTheme="majorBidi" w:cstheme="majorBidi"/>
                <w:sz w:val="24"/>
                <w:szCs w:val="24"/>
                <w:lang w:bidi="ar-SA"/>
              </w:rPr>
              <w:t xml:space="preserve">  </w:t>
            </w:r>
            <w:r w:rsidRPr="00136218">
              <w:rPr>
                <w:rFonts w:asciiTheme="majorBidi" w:eastAsia="Times New Roman" w:hAnsiTheme="majorBidi" w:cstheme="majorBidi"/>
                <w:sz w:val="24"/>
                <w:szCs w:val="24"/>
                <w:lang w:bidi="ar-SA"/>
              </w:rPr>
              <w:t xml:space="preserve">  14/7</w:t>
            </w:r>
          </w:p>
        </w:tc>
      </w:tr>
      <w:tr w:rsidR="00D34212" w:rsidRPr="00136218" w14:paraId="220BAFA2" w14:textId="77777777" w:rsidTr="00B11DE5">
        <w:tc>
          <w:tcPr>
            <w:tcW w:w="0" w:type="auto"/>
            <w:tcBorders>
              <w:top w:val="single" w:sz="4" w:space="0" w:color="7F7F7F"/>
              <w:bottom w:val="single" w:sz="4" w:space="0" w:color="7F7F7F"/>
            </w:tcBorders>
            <w:shd w:val="clear" w:color="auto" w:fill="auto"/>
          </w:tcPr>
          <w:p w14:paraId="440F7F00" w14:textId="15383025" w:rsidR="00D34212" w:rsidRPr="00136218" w:rsidRDefault="00564B0C" w:rsidP="00D34212">
            <w:pPr>
              <w:bidi w:val="0"/>
              <w:spacing w:after="0" w:line="240" w:lineRule="auto"/>
              <w:rPr>
                <w:rFonts w:asciiTheme="majorBidi" w:eastAsia="Times New Roman" w:hAnsiTheme="majorBidi" w:cstheme="majorBidi"/>
                <w:b/>
                <w:bCs/>
                <w:sz w:val="24"/>
                <w:szCs w:val="24"/>
                <w:highlight w:val="yellow"/>
                <w:lang w:bidi="ar-SA"/>
              </w:rPr>
            </w:pPr>
            <w:r w:rsidRPr="00136218">
              <w:rPr>
                <w:rFonts w:asciiTheme="majorBidi" w:eastAsia="Times New Roman" w:hAnsiTheme="majorBidi" w:cstheme="majorBidi"/>
                <w:b/>
                <w:bCs/>
                <w:sz w:val="24"/>
                <w:szCs w:val="24"/>
                <w:lang w:bidi="ar-SA"/>
              </w:rPr>
              <w:t>Smoking</w:t>
            </w:r>
          </w:p>
        </w:tc>
        <w:tc>
          <w:tcPr>
            <w:tcW w:w="0" w:type="auto"/>
            <w:tcBorders>
              <w:top w:val="single" w:sz="4" w:space="0" w:color="7F7F7F"/>
              <w:bottom w:val="single" w:sz="4" w:space="0" w:color="7F7F7F"/>
            </w:tcBorders>
            <w:shd w:val="clear" w:color="auto" w:fill="auto"/>
          </w:tcPr>
          <w:p w14:paraId="2187F13A" w14:textId="0B823B52" w:rsidR="00D34212" w:rsidRPr="00136218" w:rsidRDefault="00D34212" w:rsidP="00D34212">
            <w:pPr>
              <w:bidi w:val="0"/>
              <w:spacing w:after="0" w:line="240" w:lineRule="auto"/>
              <w:rPr>
                <w:rFonts w:asciiTheme="majorBidi" w:eastAsia="Times New Roman" w:hAnsiTheme="majorBidi" w:cstheme="majorBidi"/>
                <w:sz w:val="24"/>
                <w:szCs w:val="24"/>
                <w:lang w:bidi="ar-SA"/>
              </w:rPr>
            </w:pPr>
          </w:p>
        </w:tc>
        <w:tc>
          <w:tcPr>
            <w:tcW w:w="1900" w:type="dxa"/>
            <w:tcBorders>
              <w:top w:val="single" w:sz="4" w:space="0" w:color="7F7F7F"/>
              <w:bottom w:val="single" w:sz="4" w:space="0" w:color="7F7F7F"/>
            </w:tcBorders>
            <w:shd w:val="clear" w:color="auto" w:fill="auto"/>
          </w:tcPr>
          <w:p w14:paraId="773E09D2" w14:textId="60B499EE" w:rsidR="00D34212" w:rsidRPr="00136218" w:rsidRDefault="00D34212" w:rsidP="00D34212">
            <w:pPr>
              <w:bidi w:val="0"/>
              <w:spacing w:after="0" w:line="240" w:lineRule="auto"/>
              <w:rPr>
                <w:rFonts w:asciiTheme="majorBidi" w:eastAsia="Times New Roman" w:hAnsiTheme="majorBidi" w:cstheme="majorBidi"/>
                <w:sz w:val="24"/>
                <w:szCs w:val="24"/>
                <w:lang w:bidi="ar-SA"/>
              </w:rPr>
            </w:pPr>
          </w:p>
        </w:tc>
      </w:tr>
      <w:tr w:rsidR="009F3603" w:rsidRPr="00136218" w14:paraId="70C12230" w14:textId="77777777" w:rsidTr="00B11DE5">
        <w:tc>
          <w:tcPr>
            <w:tcW w:w="0" w:type="auto"/>
            <w:tcBorders>
              <w:top w:val="single" w:sz="4" w:space="0" w:color="7F7F7F"/>
              <w:bottom w:val="single" w:sz="4" w:space="0" w:color="7F7F7F"/>
            </w:tcBorders>
            <w:shd w:val="clear" w:color="auto" w:fill="auto"/>
          </w:tcPr>
          <w:p w14:paraId="34DC6368" w14:textId="1363ED2F" w:rsidR="00564B0C" w:rsidRPr="00136218" w:rsidRDefault="00564B0C" w:rsidP="00564B0C">
            <w:pPr>
              <w:bidi w:val="0"/>
              <w:spacing w:after="0" w:line="240" w:lineRule="auto"/>
              <w:rPr>
                <w:rFonts w:asciiTheme="majorBidi" w:eastAsia="Times New Roman" w:hAnsiTheme="majorBidi" w:cstheme="majorBidi"/>
                <w:b/>
                <w:bCs/>
                <w:sz w:val="24"/>
                <w:szCs w:val="24"/>
                <w:highlight w:val="yellow"/>
                <w:lang w:bidi="ar-SA"/>
              </w:rPr>
            </w:pPr>
            <w:r w:rsidRPr="00136218">
              <w:rPr>
                <w:rFonts w:asciiTheme="majorBidi" w:eastAsia="Times New Roman" w:hAnsiTheme="majorBidi" w:cstheme="majorBidi"/>
                <w:sz w:val="24"/>
                <w:szCs w:val="24"/>
                <w:lang w:bidi="ar-SA"/>
              </w:rPr>
              <w:t xml:space="preserve"> Yes</w:t>
            </w:r>
          </w:p>
        </w:tc>
        <w:tc>
          <w:tcPr>
            <w:tcW w:w="0" w:type="auto"/>
            <w:tcBorders>
              <w:top w:val="single" w:sz="4" w:space="0" w:color="7F7F7F"/>
              <w:bottom w:val="single" w:sz="4" w:space="0" w:color="7F7F7F"/>
            </w:tcBorders>
            <w:shd w:val="clear" w:color="auto" w:fill="auto"/>
          </w:tcPr>
          <w:p w14:paraId="05DE552A" w14:textId="61AB40C3" w:rsidR="00564B0C" w:rsidRPr="00136218" w:rsidRDefault="00552015" w:rsidP="00657996">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22</w:t>
            </w:r>
          </w:p>
        </w:tc>
        <w:tc>
          <w:tcPr>
            <w:tcW w:w="1900" w:type="dxa"/>
            <w:tcBorders>
              <w:top w:val="single" w:sz="4" w:space="0" w:color="7F7F7F"/>
              <w:bottom w:val="single" w:sz="4" w:space="0" w:color="7F7F7F"/>
            </w:tcBorders>
            <w:shd w:val="clear" w:color="auto" w:fill="auto"/>
          </w:tcPr>
          <w:p w14:paraId="3D75F191" w14:textId="0CDDEE8F" w:rsidR="00564B0C" w:rsidRPr="00136218" w:rsidRDefault="00552015" w:rsidP="00657996">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9/2</w:t>
            </w:r>
          </w:p>
        </w:tc>
      </w:tr>
      <w:tr w:rsidR="009F3603" w:rsidRPr="00136218" w14:paraId="05130087" w14:textId="77777777" w:rsidTr="00B11DE5">
        <w:tc>
          <w:tcPr>
            <w:tcW w:w="0" w:type="auto"/>
            <w:shd w:val="clear" w:color="auto" w:fill="auto"/>
          </w:tcPr>
          <w:p w14:paraId="5EEAC3AC" w14:textId="7B8EE003" w:rsidR="00564B0C" w:rsidRPr="00136218" w:rsidRDefault="00564B0C" w:rsidP="00564B0C">
            <w:pPr>
              <w:bidi w:val="0"/>
              <w:spacing w:after="0" w:line="240" w:lineRule="auto"/>
              <w:rPr>
                <w:rFonts w:asciiTheme="majorBidi" w:eastAsia="Times New Roman" w:hAnsiTheme="majorBidi" w:cstheme="majorBidi"/>
                <w:b/>
                <w:bCs/>
                <w:sz w:val="24"/>
                <w:szCs w:val="24"/>
                <w:highlight w:val="yellow"/>
                <w:lang w:bidi="ar-SA"/>
              </w:rPr>
            </w:pPr>
            <w:r w:rsidRPr="00136218">
              <w:rPr>
                <w:rFonts w:asciiTheme="majorBidi" w:eastAsia="Times New Roman" w:hAnsiTheme="majorBidi" w:cstheme="majorBidi"/>
                <w:sz w:val="24"/>
                <w:szCs w:val="24"/>
                <w:lang w:bidi="ar-SA"/>
              </w:rPr>
              <w:t xml:space="preserve"> No</w:t>
            </w:r>
          </w:p>
        </w:tc>
        <w:tc>
          <w:tcPr>
            <w:tcW w:w="0" w:type="auto"/>
            <w:tcBorders>
              <w:top w:val="single" w:sz="4" w:space="0" w:color="7F7F7F"/>
              <w:bottom w:val="single" w:sz="4" w:space="0" w:color="7F7F7F"/>
            </w:tcBorders>
            <w:shd w:val="clear" w:color="auto" w:fill="auto"/>
          </w:tcPr>
          <w:p w14:paraId="6F619691" w14:textId="199FB716" w:rsidR="00564B0C" w:rsidRPr="00136218" w:rsidRDefault="00E966D1" w:rsidP="00657996">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216</w:t>
            </w:r>
          </w:p>
        </w:tc>
        <w:tc>
          <w:tcPr>
            <w:tcW w:w="1900" w:type="dxa"/>
            <w:tcBorders>
              <w:top w:val="single" w:sz="4" w:space="0" w:color="7F7F7F"/>
              <w:bottom w:val="single" w:sz="4" w:space="0" w:color="7F7F7F"/>
            </w:tcBorders>
            <w:shd w:val="clear" w:color="auto" w:fill="auto"/>
          </w:tcPr>
          <w:p w14:paraId="0DDA26E6" w14:textId="3F0A806F" w:rsidR="00564B0C" w:rsidRPr="00136218" w:rsidRDefault="00E966D1" w:rsidP="00657996">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90/8</w:t>
            </w:r>
          </w:p>
        </w:tc>
      </w:tr>
      <w:tr w:rsidR="00564B0C" w:rsidRPr="00136218" w14:paraId="6A8E2CE7" w14:textId="77777777" w:rsidTr="00B11DE5">
        <w:tc>
          <w:tcPr>
            <w:tcW w:w="0" w:type="auto"/>
            <w:tcBorders>
              <w:top w:val="single" w:sz="4" w:space="0" w:color="7F7F7F"/>
              <w:bottom w:val="single" w:sz="4" w:space="0" w:color="7F7F7F"/>
            </w:tcBorders>
            <w:shd w:val="clear" w:color="auto" w:fill="auto"/>
          </w:tcPr>
          <w:p w14:paraId="6DF969C3" w14:textId="6DC10D4C" w:rsidR="00564B0C" w:rsidRPr="00136218" w:rsidRDefault="00552015" w:rsidP="00D34212">
            <w:pPr>
              <w:bidi w:val="0"/>
              <w:spacing w:after="0" w:line="240" w:lineRule="auto"/>
              <w:rPr>
                <w:rFonts w:asciiTheme="majorBidi" w:eastAsia="Times New Roman" w:hAnsiTheme="majorBidi" w:cstheme="majorBidi"/>
                <w:b/>
                <w:bCs/>
                <w:sz w:val="24"/>
                <w:szCs w:val="24"/>
                <w:highlight w:val="yellow"/>
                <w:lang w:bidi="ar-SA"/>
              </w:rPr>
            </w:pPr>
            <w:r w:rsidRPr="00136218">
              <w:rPr>
                <w:rFonts w:asciiTheme="majorBidi" w:eastAsia="Times New Roman" w:hAnsiTheme="majorBidi" w:cstheme="majorBidi"/>
                <w:b/>
                <w:bCs/>
                <w:sz w:val="24"/>
                <w:szCs w:val="24"/>
                <w:lang w:bidi="ar-SA"/>
              </w:rPr>
              <w:t>Alcohol</w:t>
            </w:r>
          </w:p>
        </w:tc>
        <w:tc>
          <w:tcPr>
            <w:tcW w:w="0" w:type="auto"/>
            <w:tcBorders>
              <w:top w:val="single" w:sz="4" w:space="0" w:color="7F7F7F"/>
              <w:bottom w:val="single" w:sz="4" w:space="0" w:color="7F7F7F"/>
            </w:tcBorders>
            <w:shd w:val="clear" w:color="auto" w:fill="auto"/>
          </w:tcPr>
          <w:p w14:paraId="145B4E9C" w14:textId="77777777" w:rsidR="00564B0C" w:rsidRPr="00136218" w:rsidRDefault="00564B0C" w:rsidP="00D34212">
            <w:pPr>
              <w:bidi w:val="0"/>
              <w:spacing w:after="0" w:line="240" w:lineRule="auto"/>
              <w:rPr>
                <w:rFonts w:asciiTheme="majorBidi" w:eastAsia="Times New Roman" w:hAnsiTheme="majorBidi" w:cstheme="majorBidi"/>
                <w:sz w:val="24"/>
                <w:szCs w:val="24"/>
                <w:lang w:bidi="ar-SA"/>
              </w:rPr>
            </w:pPr>
          </w:p>
        </w:tc>
        <w:tc>
          <w:tcPr>
            <w:tcW w:w="1900" w:type="dxa"/>
            <w:tcBorders>
              <w:top w:val="single" w:sz="4" w:space="0" w:color="7F7F7F"/>
              <w:bottom w:val="single" w:sz="4" w:space="0" w:color="7F7F7F"/>
            </w:tcBorders>
            <w:shd w:val="clear" w:color="auto" w:fill="auto"/>
          </w:tcPr>
          <w:p w14:paraId="0DE37863" w14:textId="77777777" w:rsidR="00564B0C" w:rsidRPr="00136218" w:rsidRDefault="00564B0C" w:rsidP="00D34212">
            <w:pPr>
              <w:bidi w:val="0"/>
              <w:spacing w:after="0" w:line="240" w:lineRule="auto"/>
              <w:rPr>
                <w:rFonts w:asciiTheme="majorBidi" w:eastAsia="Times New Roman" w:hAnsiTheme="majorBidi" w:cstheme="majorBidi"/>
                <w:sz w:val="24"/>
                <w:szCs w:val="24"/>
                <w:lang w:bidi="ar-SA"/>
              </w:rPr>
            </w:pPr>
          </w:p>
        </w:tc>
      </w:tr>
      <w:tr w:rsidR="00F45579" w:rsidRPr="00136218" w14:paraId="325722ED" w14:textId="77777777" w:rsidTr="00B11DE5">
        <w:tc>
          <w:tcPr>
            <w:tcW w:w="0" w:type="auto"/>
            <w:tcBorders>
              <w:top w:val="single" w:sz="4" w:space="0" w:color="7F7F7F"/>
              <w:bottom w:val="single" w:sz="4" w:space="0" w:color="7F7F7F"/>
            </w:tcBorders>
            <w:shd w:val="clear" w:color="auto" w:fill="auto"/>
          </w:tcPr>
          <w:p w14:paraId="42988A39" w14:textId="63757792" w:rsidR="00552015" w:rsidRPr="00136218" w:rsidRDefault="00552015" w:rsidP="00552015">
            <w:pPr>
              <w:bidi w:val="0"/>
              <w:spacing w:after="0" w:line="240" w:lineRule="auto"/>
              <w:rPr>
                <w:rFonts w:asciiTheme="majorBidi" w:eastAsia="Times New Roman" w:hAnsiTheme="majorBidi" w:cstheme="majorBidi"/>
                <w:b/>
                <w:bCs/>
                <w:sz w:val="24"/>
                <w:szCs w:val="24"/>
                <w:highlight w:val="yellow"/>
                <w:lang w:bidi="ar-SA"/>
              </w:rPr>
            </w:pPr>
            <w:r w:rsidRPr="00136218">
              <w:rPr>
                <w:rFonts w:asciiTheme="majorBidi" w:eastAsia="Times New Roman" w:hAnsiTheme="majorBidi" w:cstheme="majorBidi"/>
                <w:sz w:val="24"/>
                <w:szCs w:val="24"/>
                <w:lang w:bidi="ar-SA"/>
              </w:rPr>
              <w:t xml:space="preserve"> Yes</w:t>
            </w:r>
          </w:p>
        </w:tc>
        <w:tc>
          <w:tcPr>
            <w:tcW w:w="0" w:type="auto"/>
            <w:tcBorders>
              <w:top w:val="single" w:sz="4" w:space="0" w:color="7F7F7F"/>
              <w:bottom w:val="single" w:sz="4" w:space="0" w:color="7F7F7F"/>
            </w:tcBorders>
            <w:shd w:val="clear" w:color="auto" w:fill="auto"/>
          </w:tcPr>
          <w:p w14:paraId="70FB96F4" w14:textId="149F2C8E" w:rsidR="00552015" w:rsidRPr="00136218" w:rsidRDefault="00E966D1" w:rsidP="00657996">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11</w:t>
            </w:r>
          </w:p>
        </w:tc>
        <w:tc>
          <w:tcPr>
            <w:tcW w:w="1900" w:type="dxa"/>
            <w:tcBorders>
              <w:top w:val="single" w:sz="4" w:space="0" w:color="7F7F7F"/>
              <w:bottom w:val="single" w:sz="4" w:space="0" w:color="7F7F7F"/>
            </w:tcBorders>
            <w:shd w:val="clear" w:color="auto" w:fill="auto"/>
          </w:tcPr>
          <w:p w14:paraId="7EDAFE35" w14:textId="03BC84A9" w:rsidR="00552015" w:rsidRPr="00136218" w:rsidRDefault="00E966D1"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4/6</w:t>
            </w:r>
          </w:p>
        </w:tc>
      </w:tr>
      <w:tr w:rsidR="009F3603" w:rsidRPr="00136218" w14:paraId="2044B1B5" w14:textId="77777777" w:rsidTr="00B11DE5">
        <w:tc>
          <w:tcPr>
            <w:tcW w:w="0" w:type="auto"/>
            <w:shd w:val="clear" w:color="auto" w:fill="auto"/>
          </w:tcPr>
          <w:p w14:paraId="355D9485" w14:textId="2C790DB5" w:rsidR="00552015" w:rsidRPr="00136218" w:rsidRDefault="00552015" w:rsidP="00552015">
            <w:pPr>
              <w:bidi w:val="0"/>
              <w:spacing w:after="0" w:line="240" w:lineRule="auto"/>
              <w:rPr>
                <w:rFonts w:asciiTheme="majorBidi" w:eastAsia="Times New Roman" w:hAnsiTheme="majorBidi" w:cstheme="majorBidi"/>
                <w:b/>
                <w:bCs/>
                <w:sz w:val="24"/>
                <w:szCs w:val="24"/>
                <w:highlight w:val="yellow"/>
                <w:lang w:bidi="ar-SA"/>
              </w:rPr>
            </w:pPr>
            <w:r w:rsidRPr="00136218">
              <w:rPr>
                <w:rFonts w:asciiTheme="majorBidi" w:eastAsia="Times New Roman" w:hAnsiTheme="majorBidi" w:cstheme="majorBidi"/>
                <w:sz w:val="24"/>
                <w:szCs w:val="24"/>
                <w:lang w:bidi="ar-SA"/>
              </w:rPr>
              <w:t xml:space="preserve"> No</w:t>
            </w:r>
          </w:p>
        </w:tc>
        <w:tc>
          <w:tcPr>
            <w:tcW w:w="0" w:type="auto"/>
            <w:shd w:val="clear" w:color="auto" w:fill="auto"/>
          </w:tcPr>
          <w:p w14:paraId="621794C5" w14:textId="478FE914" w:rsidR="00552015" w:rsidRPr="00136218" w:rsidRDefault="00E966D1" w:rsidP="00657996">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227</w:t>
            </w:r>
          </w:p>
        </w:tc>
        <w:tc>
          <w:tcPr>
            <w:tcW w:w="1900" w:type="dxa"/>
            <w:shd w:val="clear" w:color="auto" w:fill="auto"/>
          </w:tcPr>
          <w:p w14:paraId="3DB33D55" w14:textId="2B7095C7" w:rsidR="00552015" w:rsidRPr="00136218" w:rsidRDefault="00E966D1" w:rsidP="009F3603">
            <w:pPr>
              <w:bidi w:val="0"/>
              <w:spacing w:after="0" w:line="240" w:lineRule="auto"/>
              <w:jc w:val="center"/>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95/4</w:t>
            </w:r>
          </w:p>
        </w:tc>
      </w:tr>
      <w:tr w:rsidR="00674ECC" w:rsidRPr="00136218" w14:paraId="37230E6F" w14:textId="77777777" w:rsidTr="00B11DE5">
        <w:tc>
          <w:tcPr>
            <w:tcW w:w="6379" w:type="dxa"/>
            <w:gridSpan w:val="3"/>
            <w:tcBorders>
              <w:top w:val="single" w:sz="4" w:space="0" w:color="7F7F7F"/>
              <w:bottom w:val="single" w:sz="4" w:space="0" w:color="7F7F7F"/>
            </w:tcBorders>
            <w:shd w:val="clear" w:color="auto" w:fill="auto"/>
          </w:tcPr>
          <w:p w14:paraId="6DE2F6CD" w14:textId="7192A8FD" w:rsidR="00674ECC" w:rsidRPr="00136218" w:rsidRDefault="00333C4B" w:rsidP="00D34212">
            <w:pPr>
              <w:bidi w:val="0"/>
              <w:spacing w:after="0" w:line="240" w:lineRule="auto"/>
              <w:rPr>
                <w:rFonts w:asciiTheme="majorBidi" w:eastAsia="Calibri" w:hAnsiTheme="majorBidi" w:cstheme="majorBidi"/>
                <w:b/>
                <w:bCs/>
                <w:sz w:val="24"/>
                <w:szCs w:val="24"/>
              </w:rPr>
            </w:pPr>
            <w:r w:rsidRPr="00136218">
              <w:rPr>
                <w:rFonts w:asciiTheme="majorBidi" w:eastAsia="Calibri" w:hAnsiTheme="majorBidi" w:cstheme="majorBidi"/>
                <w:b/>
                <w:bCs/>
                <w:sz w:val="24"/>
                <w:szCs w:val="24"/>
              </w:rPr>
              <w:t xml:space="preserve">Age </w:t>
            </w:r>
          </w:p>
        </w:tc>
      </w:tr>
      <w:tr w:rsidR="00D34212" w:rsidRPr="00136218" w14:paraId="023292CB" w14:textId="77777777" w:rsidTr="00B11DE5">
        <w:tc>
          <w:tcPr>
            <w:tcW w:w="6379" w:type="dxa"/>
            <w:gridSpan w:val="3"/>
            <w:tcBorders>
              <w:top w:val="single" w:sz="4" w:space="0" w:color="7F7F7F"/>
              <w:bottom w:val="single" w:sz="4" w:space="0" w:color="7F7F7F"/>
            </w:tcBorders>
            <w:shd w:val="clear" w:color="auto" w:fill="auto"/>
          </w:tcPr>
          <w:p w14:paraId="06623FB4" w14:textId="1F106183" w:rsidR="00D34212" w:rsidRPr="00136218" w:rsidRDefault="00C41E0C" w:rsidP="00F45579">
            <w:pPr>
              <w:bidi w:val="0"/>
              <w:spacing w:after="0" w:line="240" w:lineRule="auto"/>
              <w:rPr>
                <w:rFonts w:asciiTheme="majorBidi" w:eastAsia="Times New Roman" w:hAnsiTheme="majorBidi" w:cstheme="majorBidi"/>
                <w:sz w:val="24"/>
                <w:szCs w:val="24"/>
                <w:lang w:bidi="ar-SA"/>
              </w:rPr>
            </w:pPr>
            <w:r w:rsidRPr="00136218">
              <w:rPr>
                <w:rFonts w:asciiTheme="majorBidi" w:eastAsia="Times New Roman" w:hAnsiTheme="majorBidi" w:cstheme="majorBidi"/>
                <w:sz w:val="24"/>
                <w:szCs w:val="24"/>
                <w:lang w:bidi="ar-SA"/>
              </w:rPr>
              <w:t xml:space="preserve"> </w:t>
            </w:r>
            <w:r w:rsidR="00712282" w:rsidRPr="00136218">
              <w:rPr>
                <w:rFonts w:asciiTheme="majorBidi" w:eastAsia="Times New Roman" w:hAnsiTheme="majorBidi" w:cstheme="majorBidi"/>
                <w:sz w:val="24"/>
                <w:szCs w:val="24"/>
                <w:lang w:bidi="ar-SA"/>
              </w:rPr>
              <w:t xml:space="preserve"> </w:t>
            </w:r>
            <w:r w:rsidR="00333C4B" w:rsidRPr="00136218">
              <w:rPr>
                <w:rFonts w:asciiTheme="majorBidi" w:eastAsia="Times New Roman" w:hAnsiTheme="majorBidi" w:cstheme="majorBidi"/>
                <w:sz w:val="24"/>
                <w:szCs w:val="24"/>
                <w:lang w:bidi="ar-SA"/>
              </w:rPr>
              <w:t>Mean ±SD</w:t>
            </w:r>
            <w:r w:rsidR="00F45579" w:rsidRPr="00136218">
              <w:rPr>
                <w:rFonts w:asciiTheme="majorBidi" w:eastAsia="Times New Roman" w:hAnsiTheme="majorBidi" w:cstheme="majorBidi"/>
                <w:sz w:val="24"/>
                <w:szCs w:val="24"/>
                <w:lang w:bidi="ar-SA"/>
              </w:rPr>
              <w:t xml:space="preserve">(Max-Min)    </w:t>
            </w:r>
            <w:r w:rsidR="0006775B" w:rsidRPr="00136218">
              <w:rPr>
                <w:rFonts w:asciiTheme="majorBidi" w:eastAsia="Times New Roman" w:hAnsiTheme="majorBidi" w:cstheme="majorBidi"/>
                <w:sz w:val="24"/>
                <w:szCs w:val="24"/>
                <w:lang w:bidi="ar-SA"/>
              </w:rPr>
              <w:t xml:space="preserve">             22/83</w:t>
            </w:r>
            <w:r w:rsidR="00F45579" w:rsidRPr="00136218">
              <w:rPr>
                <w:rFonts w:asciiTheme="majorBidi" w:eastAsia="Times New Roman" w:hAnsiTheme="majorBidi" w:cstheme="majorBidi"/>
                <w:sz w:val="24"/>
                <w:szCs w:val="24"/>
                <w:lang w:bidi="ar-SA"/>
              </w:rPr>
              <w:t>±3/61(18-36)</w:t>
            </w:r>
          </w:p>
        </w:tc>
      </w:tr>
      <w:tr w:rsidR="00333C4B" w:rsidRPr="00136218" w14:paraId="163AE1E0" w14:textId="77777777" w:rsidTr="00B11DE5">
        <w:tc>
          <w:tcPr>
            <w:tcW w:w="6379" w:type="dxa"/>
            <w:gridSpan w:val="3"/>
            <w:tcBorders>
              <w:top w:val="single" w:sz="4" w:space="0" w:color="7F7F7F"/>
              <w:bottom w:val="single" w:sz="4" w:space="0" w:color="7F7F7F"/>
            </w:tcBorders>
            <w:shd w:val="clear" w:color="auto" w:fill="auto"/>
          </w:tcPr>
          <w:p w14:paraId="44088749" w14:textId="4CB34F64" w:rsidR="00333C4B" w:rsidRPr="00136218" w:rsidRDefault="00C41E0C" w:rsidP="00D34212">
            <w:pPr>
              <w:bidi w:val="0"/>
              <w:spacing w:after="0" w:line="240" w:lineRule="auto"/>
              <w:rPr>
                <w:rFonts w:asciiTheme="majorBidi" w:eastAsia="Calibri" w:hAnsiTheme="majorBidi" w:cstheme="majorBidi"/>
                <w:b/>
                <w:bCs/>
                <w:sz w:val="24"/>
                <w:szCs w:val="24"/>
              </w:rPr>
            </w:pPr>
            <w:r w:rsidRPr="00136218">
              <w:rPr>
                <w:rFonts w:asciiTheme="majorBidi" w:eastAsia="Calibri" w:hAnsiTheme="majorBidi" w:cstheme="majorBidi"/>
                <w:b/>
                <w:bCs/>
                <w:sz w:val="24"/>
                <w:szCs w:val="24"/>
              </w:rPr>
              <w:t>GPA</w:t>
            </w:r>
          </w:p>
        </w:tc>
      </w:tr>
      <w:tr w:rsidR="00333C4B" w:rsidRPr="00136218" w14:paraId="251E11DA" w14:textId="77777777" w:rsidTr="00B11DE5">
        <w:trPr>
          <w:trHeight w:val="191"/>
        </w:trPr>
        <w:tc>
          <w:tcPr>
            <w:tcW w:w="6379" w:type="dxa"/>
            <w:gridSpan w:val="3"/>
            <w:tcBorders>
              <w:top w:val="single" w:sz="4" w:space="0" w:color="7F7F7F"/>
              <w:bottom w:val="single" w:sz="4" w:space="0" w:color="7F7F7F"/>
            </w:tcBorders>
            <w:shd w:val="clear" w:color="auto" w:fill="auto"/>
          </w:tcPr>
          <w:p w14:paraId="6BF8067E" w14:textId="009CEBD8" w:rsidR="00333C4B" w:rsidRPr="00136218" w:rsidRDefault="00C41E0C" w:rsidP="00185C0B">
            <w:pPr>
              <w:bidi w:val="0"/>
              <w:spacing w:after="0" w:line="240" w:lineRule="auto"/>
              <w:rPr>
                <w:rFonts w:asciiTheme="majorBidi" w:eastAsia="Calibri" w:hAnsiTheme="majorBidi" w:cstheme="majorBidi"/>
                <w:sz w:val="24"/>
                <w:szCs w:val="24"/>
              </w:rPr>
            </w:pPr>
            <w:r w:rsidRPr="00136218">
              <w:rPr>
                <w:rFonts w:asciiTheme="majorBidi" w:eastAsia="Calibri" w:hAnsiTheme="majorBidi" w:cstheme="majorBidi"/>
                <w:b/>
                <w:bCs/>
                <w:sz w:val="24"/>
                <w:szCs w:val="24"/>
              </w:rPr>
              <w:t xml:space="preserve"> </w:t>
            </w:r>
            <w:r w:rsidR="00712282" w:rsidRPr="00136218">
              <w:rPr>
                <w:rFonts w:asciiTheme="majorBidi" w:eastAsia="Calibri" w:hAnsiTheme="majorBidi" w:cstheme="majorBidi"/>
                <w:b/>
                <w:bCs/>
                <w:sz w:val="24"/>
                <w:szCs w:val="24"/>
              </w:rPr>
              <w:t xml:space="preserve"> </w:t>
            </w:r>
            <w:r w:rsidRPr="00136218">
              <w:rPr>
                <w:rFonts w:asciiTheme="majorBidi" w:eastAsia="Calibri" w:hAnsiTheme="majorBidi" w:cstheme="majorBidi"/>
                <w:sz w:val="24"/>
                <w:szCs w:val="24"/>
              </w:rPr>
              <w:t>Mean ±SD(Max-Min)</w:t>
            </w:r>
            <w:r w:rsidR="00185C0B" w:rsidRPr="00136218">
              <w:rPr>
                <w:rFonts w:asciiTheme="majorBidi" w:eastAsia="Calibri" w:hAnsiTheme="majorBidi" w:cstheme="majorBidi"/>
                <w:sz w:val="24"/>
                <w:szCs w:val="24"/>
              </w:rPr>
              <w:t xml:space="preserve">                17/55±1/60(12/8-20/0)</w:t>
            </w:r>
          </w:p>
        </w:tc>
      </w:tr>
      <w:tr w:rsidR="00333C4B" w:rsidRPr="00136218" w14:paraId="7CFD89A1" w14:textId="77777777" w:rsidTr="00B11DE5">
        <w:tc>
          <w:tcPr>
            <w:tcW w:w="6379" w:type="dxa"/>
            <w:gridSpan w:val="3"/>
            <w:tcBorders>
              <w:top w:val="single" w:sz="4" w:space="0" w:color="7F7F7F"/>
              <w:bottom w:val="single" w:sz="4" w:space="0" w:color="7F7F7F"/>
            </w:tcBorders>
            <w:shd w:val="clear" w:color="auto" w:fill="auto"/>
          </w:tcPr>
          <w:p w14:paraId="586A3198" w14:textId="221DDABB" w:rsidR="00333C4B" w:rsidRPr="00136218" w:rsidRDefault="00333C4B" w:rsidP="00712282">
            <w:pPr>
              <w:bidi w:val="0"/>
              <w:spacing w:after="0" w:line="240" w:lineRule="auto"/>
              <w:rPr>
                <w:rFonts w:asciiTheme="majorBidi" w:eastAsia="Calibri" w:hAnsiTheme="majorBidi" w:cstheme="majorBidi"/>
                <w:b/>
                <w:bCs/>
                <w:sz w:val="24"/>
                <w:szCs w:val="24"/>
                <w:highlight w:val="yellow"/>
              </w:rPr>
            </w:pPr>
            <w:r w:rsidRPr="00136218">
              <w:rPr>
                <w:rFonts w:asciiTheme="majorBidi" w:eastAsia="Calibri" w:hAnsiTheme="majorBidi" w:cstheme="majorBidi"/>
                <w:b/>
                <w:bCs/>
                <w:sz w:val="20"/>
                <w:szCs w:val="20"/>
              </w:rPr>
              <w:t>Data were reported based on frequency (%)</w:t>
            </w:r>
            <w:r w:rsidR="00712282" w:rsidRPr="00136218">
              <w:rPr>
                <w:rFonts w:asciiTheme="majorBidi" w:eastAsia="Calibri" w:hAnsiTheme="majorBidi" w:cstheme="majorBidi"/>
                <w:b/>
                <w:bCs/>
                <w:sz w:val="20"/>
                <w:szCs w:val="20"/>
              </w:rPr>
              <w:t xml:space="preserve"> and </w:t>
            </w:r>
            <w:r w:rsidR="00712282" w:rsidRPr="00136218">
              <w:rPr>
                <w:rFonts w:asciiTheme="majorBidi" w:eastAsia="Times New Roman" w:hAnsiTheme="majorBidi" w:cstheme="majorBidi"/>
                <w:sz w:val="20"/>
                <w:szCs w:val="20"/>
                <w:lang w:bidi="ar-SA"/>
              </w:rPr>
              <w:t xml:space="preserve"> </w:t>
            </w:r>
            <w:r w:rsidR="00712282" w:rsidRPr="00136218">
              <w:rPr>
                <w:rFonts w:asciiTheme="majorBidi" w:eastAsia="Calibri" w:hAnsiTheme="majorBidi" w:cstheme="majorBidi"/>
                <w:b/>
                <w:bCs/>
                <w:sz w:val="20"/>
                <w:szCs w:val="20"/>
              </w:rPr>
              <w:t xml:space="preserve">Mean ±SD(Max-Min)                 </w:t>
            </w:r>
          </w:p>
        </w:tc>
      </w:tr>
    </w:tbl>
    <w:p w14:paraId="75C804B2" w14:textId="77777777" w:rsidR="002E4816" w:rsidRPr="00136218" w:rsidRDefault="002E4816" w:rsidP="002E4816">
      <w:pPr>
        <w:bidi w:val="0"/>
        <w:rPr>
          <w:rFonts w:asciiTheme="majorBidi" w:hAnsiTheme="majorBidi" w:cstheme="majorBidi"/>
          <w:sz w:val="28"/>
          <w:szCs w:val="28"/>
        </w:rPr>
      </w:pPr>
    </w:p>
    <w:p w14:paraId="2831D966" w14:textId="77777777" w:rsidR="00DC58A6" w:rsidRPr="00136218" w:rsidRDefault="00DC58A6" w:rsidP="00DC58A6">
      <w:pPr>
        <w:bidi w:val="0"/>
        <w:rPr>
          <w:rFonts w:asciiTheme="majorBidi" w:hAnsiTheme="majorBidi" w:cstheme="majorBidi"/>
          <w:sz w:val="28"/>
          <w:szCs w:val="28"/>
        </w:rPr>
      </w:pPr>
    </w:p>
    <w:p w14:paraId="1B6DF5A6" w14:textId="77777777" w:rsidR="00DC58A6" w:rsidRPr="00136218" w:rsidRDefault="00DC58A6" w:rsidP="00DC58A6">
      <w:pPr>
        <w:bidi w:val="0"/>
        <w:rPr>
          <w:rFonts w:asciiTheme="majorBidi" w:hAnsiTheme="majorBidi" w:cstheme="majorBidi"/>
          <w:sz w:val="28"/>
          <w:szCs w:val="28"/>
        </w:rPr>
      </w:pPr>
    </w:p>
    <w:p w14:paraId="6475A1BE" w14:textId="77777777" w:rsidR="00DC58A6" w:rsidRPr="00136218" w:rsidRDefault="00DC58A6" w:rsidP="00DC58A6">
      <w:pPr>
        <w:bidi w:val="0"/>
        <w:rPr>
          <w:rFonts w:asciiTheme="majorBidi" w:hAnsiTheme="majorBidi" w:cstheme="majorBidi"/>
          <w:sz w:val="28"/>
          <w:szCs w:val="28"/>
        </w:rPr>
      </w:pPr>
    </w:p>
    <w:p w14:paraId="0FCAD7F5" w14:textId="77777777" w:rsidR="00DC58A6" w:rsidRPr="00136218" w:rsidRDefault="00DC58A6" w:rsidP="00DC58A6">
      <w:pPr>
        <w:bidi w:val="0"/>
        <w:rPr>
          <w:rFonts w:asciiTheme="majorBidi" w:hAnsiTheme="majorBidi" w:cstheme="majorBidi"/>
          <w:sz w:val="28"/>
          <w:szCs w:val="28"/>
        </w:rPr>
      </w:pPr>
    </w:p>
    <w:p w14:paraId="69362446" w14:textId="77777777" w:rsidR="00D34212" w:rsidRPr="00136218" w:rsidRDefault="00D34212" w:rsidP="00D34212">
      <w:pPr>
        <w:bidi w:val="0"/>
        <w:rPr>
          <w:rFonts w:asciiTheme="majorBidi" w:hAnsiTheme="majorBidi" w:cstheme="majorBidi"/>
          <w:sz w:val="28"/>
          <w:szCs w:val="28"/>
        </w:rPr>
      </w:pPr>
    </w:p>
    <w:p w14:paraId="5D1A89EA" w14:textId="77777777" w:rsidR="00D34212" w:rsidRPr="00136218" w:rsidRDefault="00D34212" w:rsidP="00D34212">
      <w:pPr>
        <w:bidi w:val="0"/>
        <w:rPr>
          <w:rFonts w:asciiTheme="majorBidi" w:hAnsiTheme="majorBidi" w:cstheme="majorBidi"/>
          <w:sz w:val="28"/>
          <w:szCs w:val="28"/>
        </w:rPr>
      </w:pPr>
    </w:p>
    <w:p w14:paraId="5E29C9D8" w14:textId="77777777" w:rsidR="00D34212" w:rsidRPr="00136218" w:rsidRDefault="00D34212" w:rsidP="00D34212">
      <w:pPr>
        <w:bidi w:val="0"/>
        <w:rPr>
          <w:rFonts w:asciiTheme="majorBidi" w:hAnsiTheme="majorBidi" w:cstheme="majorBidi"/>
          <w:sz w:val="28"/>
          <w:szCs w:val="28"/>
        </w:rPr>
      </w:pPr>
    </w:p>
    <w:p w14:paraId="04315CA2" w14:textId="77777777" w:rsidR="00D34212" w:rsidRPr="00136218" w:rsidRDefault="00D34212" w:rsidP="00D34212">
      <w:pPr>
        <w:bidi w:val="0"/>
        <w:rPr>
          <w:rFonts w:asciiTheme="majorBidi" w:hAnsiTheme="majorBidi" w:cstheme="majorBidi"/>
          <w:sz w:val="28"/>
          <w:szCs w:val="28"/>
        </w:rPr>
      </w:pPr>
    </w:p>
    <w:p w14:paraId="4ABA9820" w14:textId="77777777" w:rsidR="00E966D1" w:rsidRPr="00136218" w:rsidRDefault="00E966D1" w:rsidP="00E966D1">
      <w:pPr>
        <w:bidi w:val="0"/>
        <w:rPr>
          <w:rFonts w:asciiTheme="majorBidi" w:hAnsiTheme="majorBidi" w:cstheme="majorBidi"/>
          <w:sz w:val="28"/>
          <w:szCs w:val="28"/>
        </w:rPr>
      </w:pPr>
    </w:p>
    <w:p w14:paraId="736AEC26" w14:textId="77777777" w:rsidR="00E966D1" w:rsidRPr="00136218" w:rsidRDefault="00E966D1" w:rsidP="00E966D1">
      <w:pPr>
        <w:bidi w:val="0"/>
        <w:rPr>
          <w:rFonts w:asciiTheme="majorBidi" w:hAnsiTheme="majorBidi" w:cstheme="majorBidi"/>
          <w:sz w:val="28"/>
          <w:szCs w:val="28"/>
        </w:rPr>
      </w:pPr>
    </w:p>
    <w:p w14:paraId="67F2568D" w14:textId="77777777" w:rsidR="00E966D1" w:rsidRPr="00136218" w:rsidRDefault="00E966D1" w:rsidP="00E966D1">
      <w:pPr>
        <w:bidi w:val="0"/>
        <w:rPr>
          <w:rFonts w:asciiTheme="majorBidi" w:hAnsiTheme="majorBidi" w:cstheme="majorBidi"/>
          <w:sz w:val="28"/>
          <w:szCs w:val="28"/>
        </w:rPr>
      </w:pPr>
    </w:p>
    <w:p w14:paraId="56EF5D07" w14:textId="77777777" w:rsidR="00E966D1" w:rsidRPr="00136218" w:rsidRDefault="00E966D1" w:rsidP="00E966D1">
      <w:pPr>
        <w:bidi w:val="0"/>
        <w:rPr>
          <w:rFonts w:asciiTheme="majorBidi" w:hAnsiTheme="majorBidi" w:cstheme="majorBidi"/>
          <w:sz w:val="28"/>
          <w:szCs w:val="28"/>
        </w:rPr>
      </w:pPr>
    </w:p>
    <w:p w14:paraId="37D0AE69" w14:textId="77777777" w:rsidR="00E966D1" w:rsidRPr="00136218" w:rsidRDefault="00E966D1" w:rsidP="00E966D1">
      <w:pPr>
        <w:bidi w:val="0"/>
        <w:rPr>
          <w:rFonts w:asciiTheme="majorBidi" w:hAnsiTheme="majorBidi" w:cstheme="majorBidi"/>
          <w:sz w:val="28"/>
          <w:szCs w:val="28"/>
        </w:rPr>
      </w:pPr>
    </w:p>
    <w:p w14:paraId="5BBFB5F4" w14:textId="77777777" w:rsidR="00E966D1" w:rsidRPr="00136218" w:rsidRDefault="00E966D1" w:rsidP="00E966D1">
      <w:pPr>
        <w:bidi w:val="0"/>
        <w:rPr>
          <w:rFonts w:asciiTheme="majorBidi" w:hAnsiTheme="majorBidi" w:cstheme="majorBidi"/>
          <w:sz w:val="28"/>
          <w:szCs w:val="28"/>
        </w:rPr>
      </w:pPr>
    </w:p>
    <w:p w14:paraId="64B43A3D" w14:textId="77777777" w:rsidR="00E966D1" w:rsidRPr="00136218" w:rsidRDefault="00E966D1" w:rsidP="00E966D1">
      <w:pPr>
        <w:bidi w:val="0"/>
        <w:rPr>
          <w:rFonts w:asciiTheme="majorBidi" w:hAnsiTheme="majorBidi" w:cstheme="majorBidi"/>
          <w:sz w:val="28"/>
          <w:szCs w:val="28"/>
        </w:rPr>
      </w:pPr>
    </w:p>
    <w:p w14:paraId="712B25E0" w14:textId="77777777" w:rsidR="00E966D1" w:rsidRPr="00136218" w:rsidRDefault="00E966D1" w:rsidP="00E966D1">
      <w:pPr>
        <w:bidi w:val="0"/>
        <w:rPr>
          <w:rFonts w:asciiTheme="majorBidi" w:hAnsiTheme="majorBidi" w:cstheme="majorBidi"/>
          <w:sz w:val="28"/>
          <w:szCs w:val="28"/>
        </w:rPr>
      </w:pPr>
    </w:p>
    <w:p w14:paraId="1F58FBE9" w14:textId="77777777" w:rsidR="00E966D1" w:rsidRPr="00136218" w:rsidRDefault="00E966D1" w:rsidP="00E966D1">
      <w:pPr>
        <w:bidi w:val="0"/>
        <w:rPr>
          <w:rFonts w:asciiTheme="majorBidi" w:hAnsiTheme="majorBidi" w:cstheme="majorBidi"/>
          <w:sz w:val="28"/>
          <w:szCs w:val="28"/>
        </w:rPr>
      </w:pPr>
    </w:p>
    <w:p w14:paraId="33C4E519" w14:textId="77777777" w:rsidR="00E966D1" w:rsidRPr="00136218" w:rsidRDefault="00E966D1" w:rsidP="00E966D1">
      <w:pPr>
        <w:bidi w:val="0"/>
        <w:rPr>
          <w:rFonts w:asciiTheme="majorBidi" w:hAnsiTheme="majorBidi" w:cstheme="majorBidi"/>
          <w:sz w:val="28"/>
          <w:szCs w:val="28"/>
        </w:rPr>
      </w:pPr>
    </w:p>
    <w:p w14:paraId="2395C68D" w14:textId="77777777" w:rsidR="00E966D1" w:rsidRPr="00136218" w:rsidRDefault="00E966D1" w:rsidP="00E966D1">
      <w:pPr>
        <w:bidi w:val="0"/>
        <w:rPr>
          <w:rFonts w:asciiTheme="majorBidi" w:hAnsiTheme="majorBidi" w:cstheme="majorBidi"/>
          <w:sz w:val="28"/>
          <w:szCs w:val="28"/>
        </w:rPr>
      </w:pPr>
    </w:p>
    <w:p w14:paraId="43EEDA3A" w14:textId="77777777" w:rsidR="00E966D1" w:rsidRPr="00136218" w:rsidRDefault="00E966D1" w:rsidP="00E966D1">
      <w:pPr>
        <w:bidi w:val="0"/>
        <w:rPr>
          <w:rFonts w:asciiTheme="majorBidi" w:hAnsiTheme="majorBidi" w:cstheme="majorBidi"/>
          <w:sz w:val="28"/>
          <w:szCs w:val="28"/>
        </w:rPr>
      </w:pPr>
    </w:p>
    <w:p w14:paraId="3D36B617" w14:textId="77777777" w:rsidR="00E966D1" w:rsidRPr="00136218" w:rsidRDefault="00E966D1" w:rsidP="00E966D1">
      <w:pPr>
        <w:bidi w:val="0"/>
        <w:rPr>
          <w:rFonts w:asciiTheme="majorBidi" w:hAnsiTheme="majorBidi" w:cstheme="majorBidi"/>
          <w:sz w:val="28"/>
          <w:szCs w:val="28"/>
        </w:rPr>
      </w:pPr>
    </w:p>
    <w:p w14:paraId="1E58E479" w14:textId="77777777" w:rsidR="00EE3526" w:rsidRPr="00136218" w:rsidRDefault="00EE3526" w:rsidP="00EE3526">
      <w:pPr>
        <w:bidi w:val="0"/>
        <w:rPr>
          <w:rFonts w:asciiTheme="majorBidi" w:hAnsiTheme="majorBidi" w:cstheme="majorBidi"/>
          <w:sz w:val="28"/>
          <w:szCs w:val="28"/>
        </w:rPr>
      </w:pPr>
    </w:p>
    <w:p w14:paraId="76F47415" w14:textId="77777777" w:rsidR="00E966D1" w:rsidRPr="00136218" w:rsidRDefault="00E966D1" w:rsidP="00E966D1">
      <w:pPr>
        <w:bidi w:val="0"/>
        <w:rPr>
          <w:rFonts w:asciiTheme="majorBidi" w:hAnsiTheme="majorBidi" w:cstheme="majorBidi"/>
          <w:sz w:val="28"/>
          <w:szCs w:val="28"/>
        </w:rPr>
      </w:pPr>
    </w:p>
    <w:p w14:paraId="60A1BBA7" w14:textId="6807E9F7" w:rsidR="008C4F45" w:rsidRPr="00136218" w:rsidRDefault="00AA47EE" w:rsidP="002841BF">
      <w:pPr>
        <w:bidi w:val="0"/>
        <w:rPr>
          <w:rFonts w:asciiTheme="majorBidi" w:hAnsiTheme="majorBidi" w:cstheme="majorBidi"/>
          <w:b/>
          <w:bCs/>
          <w:i/>
          <w:iCs/>
          <w:sz w:val="24"/>
          <w:szCs w:val="24"/>
        </w:rPr>
      </w:pPr>
      <w:r w:rsidRPr="00136218">
        <w:rPr>
          <w:rFonts w:asciiTheme="majorBidi" w:hAnsiTheme="majorBidi" w:cstheme="majorBidi"/>
          <w:b/>
          <w:bCs/>
          <w:i/>
          <w:iCs/>
          <w:sz w:val="24"/>
          <w:szCs w:val="24"/>
        </w:rPr>
        <w:t>Table 2. Mean and standard deviation of academic resilience score and satisfaction with education in nursing students</w:t>
      </w:r>
    </w:p>
    <w:tbl>
      <w:tblPr>
        <w:tblpPr w:leftFromText="180" w:rightFromText="180" w:vertAnchor="text" w:tblpY="1"/>
        <w:tblW w:w="6168" w:type="dxa"/>
        <w:tblBorders>
          <w:top w:val="single" w:sz="4" w:space="0" w:color="7F7F7F"/>
          <w:bottom w:val="single" w:sz="4" w:space="0" w:color="7F7F7F"/>
        </w:tblBorders>
        <w:tblLook w:val="04A0" w:firstRow="1" w:lastRow="0" w:firstColumn="1" w:lastColumn="0" w:noHBand="0" w:noVBand="1"/>
      </w:tblPr>
      <w:tblGrid>
        <w:gridCol w:w="2941"/>
        <w:gridCol w:w="1622"/>
        <w:gridCol w:w="1605"/>
      </w:tblGrid>
      <w:tr w:rsidR="0071739F" w:rsidRPr="00136218" w14:paraId="18E9EAE7" w14:textId="77777777" w:rsidTr="006B364B">
        <w:tc>
          <w:tcPr>
            <w:tcW w:w="0" w:type="auto"/>
            <w:tcBorders>
              <w:bottom w:val="single" w:sz="4" w:space="0" w:color="7F7F7F"/>
            </w:tcBorders>
            <w:shd w:val="clear" w:color="auto" w:fill="auto"/>
            <w:hideMark/>
          </w:tcPr>
          <w:p w14:paraId="55449ECD" w14:textId="0F0FEB6E" w:rsidR="00492861" w:rsidRPr="00136218" w:rsidRDefault="00492861" w:rsidP="00492861">
            <w:pPr>
              <w:bidi w:val="0"/>
              <w:spacing w:after="0" w:line="240" w:lineRule="auto"/>
              <w:rPr>
                <w:rFonts w:asciiTheme="majorBidi" w:eastAsia="Times New Roman" w:hAnsiTheme="majorBidi" w:cstheme="majorBidi"/>
                <w:b/>
                <w:bCs/>
                <w:lang w:bidi="ar-SA"/>
              </w:rPr>
            </w:pPr>
            <w:r w:rsidRPr="00136218">
              <w:rPr>
                <w:rFonts w:asciiTheme="majorBidi" w:eastAsia="Times New Roman" w:hAnsiTheme="majorBidi" w:cstheme="majorBidi"/>
                <w:b/>
                <w:bCs/>
                <w:lang w:bidi="ar-SA"/>
              </w:rPr>
              <w:t>Variables</w:t>
            </w:r>
          </w:p>
        </w:tc>
        <w:tc>
          <w:tcPr>
            <w:tcW w:w="0" w:type="auto"/>
            <w:tcBorders>
              <w:bottom w:val="single" w:sz="4" w:space="0" w:color="7F7F7F"/>
            </w:tcBorders>
            <w:shd w:val="clear" w:color="auto" w:fill="auto"/>
            <w:hideMark/>
          </w:tcPr>
          <w:p w14:paraId="448D0AAB" w14:textId="7CA4DFB7" w:rsidR="00492861" w:rsidRPr="00136218" w:rsidRDefault="00492861" w:rsidP="00492861">
            <w:pPr>
              <w:bidi w:val="0"/>
              <w:spacing w:after="0" w:line="240" w:lineRule="auto"/>
              <w:jc w:val="center"/>
              <w:rPr>
                <w:rFonts w:asciiTheme="majorBidi" w:eastAsia="Times New Roman" w:hAnsiTheme="majorBidi" w:cstheme="majorBidi"/>
                <w:b/>
                <w:bCs/>
                <w:lang w:bidi="ar-SA"/>
              </w:rPr>
            </w:pPr>
            <w:r w:rsidRPr="00136218">
              <w:rPr>
                <w:rFonts w:asciiTheme="majorBidi" w:eastAsia="Times New Roman" w:hAnsiTheme="majorBidi" w:cstheme="majorBidi"/>
                <w:b/>
                <w:bCs/>
                <w:lang w:bidi="ar-SA"/>
              </w:rPr>
              <w:t>Mean ±SD</w:t>
            </w:r>
          </w:p>
        </w:tc>
        <w:tc>
          <w:tcPr>
            <w:tcW w:w="0" w:type="auto"/>
            <w:tcBorders>
              <w:bottom w:val="single" w:sz="4" w:space="0" w:color="7F7F7F"/>
            </w:tcBorders>
            <w:shd w:val="clear" w:color="auto" w:fill="auto"/>
            <w:hideMark/>
          </w:tcPr>
          <w:p w14:paraId="71DF270C" w14:textId="13D51A11" w:rsidR="00492861" w:rsidRPr="00136218" w:rsidRDefault="00492861" w:rsidP="00492861">
            <w:pPr>
              <w:bidi w:val="0"/>
              <w:spacing w:after="0" w:line="240" w:lineRule="auto"/>
              <w:jc w:val="center"/>
              <w:rPr>
                <w:rFonts w:asciiTheme="majorBidi" w:eastAsia="Times New Roman" w:hAnsiTheme="majorBidi" w:cstheme="majorBidi"/>
                <w:b/>
                <w:bCs/>
                <w:lang w:bidi="ar-SA"/>
              </w:rPr>
            </w:pPr>
            <w:r w:rsidRPr="00136218">
              <w:rPr>
                <w:rFonts w:asciiTheme="majorBidi" w:eastAsia="Times New Roman" w:hAnsiTheme="majorBidi" w:cstheme="majorBidi"/>
                <w:b/>
                <w:bCs/>
                <w:lang w:bidi="ar-SA"/>
              </w:rPr>
              <w:t xml:space="preserve">(Max-Min)                </w:t>
            </w:r>
          </w:p>
        </w:tc>
      </w:tr>
      <w:tr w:rsidR="00492861" w:rsidRPr="00136218" w14:paraId="59471528" w14:textId="77777777" w:rsidTr="006B364B">
        <w:tc>
          <w:tcPr>
            <w:tcW w:w="0" w:type="auto"/>
            <w:gridSpan w:val="3"/>
            <w:tcBorders>
              <w:top w:val="single" w:sz="4" w:space="0" w:color="7F7F7F"/>
              <w:bottom w:val="single" w:sz="4" w:space="0" w:color="7F7F7F"/>
            </w:tcBorders>
            <w:shd w:val="clear" w:color="auto" w:fill="auto"/>
            <w:hideMark/>
          </w:tcPr>
          <w:p w14:paraId="60E556FD" w14:textId="74518F61" w:rsidR="00492861" w:rsidRPr="00136218" w:rsidRDefault="00671131" w:rsidP="0071739F">
            <w:pPr>
              <w:tabs>
                <w:tab w:val="left" w:pos="3885"/>
              </w:tabs>
              <w:bidi w:val="0"/>
              <w:spacing w:after="0" w:line="240" w:lineRule="auto"/>
              <w:rPr>
                <w:rFonts w:asciiTheme="majorBidi" w:eastAsia="Times New Roman" w:hAnsiTheme="majorBidi" w:cstheme="majorBidi"/>
                <w:b/>
                <w:bCs/>
                <w:lang w:bidi="ar-SA"/>
              </w:rPr>
            </w:pPr>
            <w:r w:rsidRPr="00136218">
              <w:rPr>
                <w:rFonts w:asciiTheme="majorBidi" w:eastAsia="Times New Roman" w:hAnsiTheme="majorBidi" w:cstheme="majorBidi"/>
                <w:b/>
                <w:bCs/>
                <w:lang w:bidi="ar-SA"/>
              </w:rPr>
              <w:t xml:space="preserve">Academic </w:t>
            </w:r>
            <w:r w:rsidR="00767DB5" w:rsidRPr="00136218">
              <w:rPr>
                <w:rFonts w:asciiTheme="majorBidi" w:eastAsia="Times New Roman" w:hAnsiTheme="majorBidi" w:cstheme="majorBidi"/>
                <w:b/>
                <w:bCs/>
                <w:lang w:bidi="ar-SA"/>
              </w:rPr>
              <w:t>R</w:t>
            </w:r>
            <w:r w:rsidRPr="00136218">
              <w:rPr>
                <w:rFonts w:asciiTheme="majorBidi" w:eastAsia="Times New Roman" w:hAnsiTheme="majorBidi" w:cstheme="majorBidi"/>
                <w:b/>
                <w:bCs/>
                <w:lang w:bidi="ar-SA"/>
              </w:rPr>
              <w:t>esilience</w:t>
            </w:r>
            <w:r w:rsidR="00A67975" w:rsidRPr="00136218">
              <w:rPr>
                <w:rFonts w:asciiTheme="majorBidi" w:eastAsia="Times New Roman" w:hAnsiTheme="majorBidi" w:cstheme="majorBidi"/>
                <w:b/>
                <w:bCs/>
                <w:lang w:bidi="ar-SA"/>
              </w:rPr>
              <w:t xml:space="preserve">           </w:t>
            </w:r>
            <w:r w:rsidR="00905C85" w:rsidRPr="00136218">
              <w:rPr>
                <w:rFonts w:asciiTheme="majorBidi" w:eastAsia="Times New Roman" w:hAnsiTheme="majorBidi" w:cstheme="majorBidi"/>
                <w:b/>
                <w:bCs/>
                <w:lang w:bidi="ar-SA"/>
              </w:rPr>
              <w:t xml:space="preserve">      </w:t>
            </w:r>
            <w:r w:rsidR="00A67975" w:rsidRPr="00136218">
              <w:rPr>
                <w:rFonts w:asciiTheme="majorBidi" w:eastAsia="Times New Roman" w:hAnsiTheme="majorBidi" w:cstheme="majorBidi"/>
                <w:b/>
                <w:bCs/>
                <w:lang w:bidi="ar-SA"/>
              </w:rPr>
              <w:t xml:space="preserve"> </w:t>
            </w:r>
            <w:r w:rsidR="0071739F" w:rsidRPr="00136218">
              <w:rPr>
                <w:rFonts w:asciiTheme="majorBidi" w:eastAsia="Times New Roman" w:hAnsiTheme="majorBidi" w:cstheme="majorBidi"/>
                <w:b/>
                <w:bCs/>
                <w:lang w:bidi="ar-SA"/>
              </w:rPr>
              <w:t xml:space="preserve"> </w:t>
            </w:r>
            <w:r w:rsidR="00A67975" w:rsidRPr="00136218">
              <w:rPr>
                <w:rFonts w:asciiTheme="majorBidi" w:eastAsia="Times New Roman" w:hAnsiTheme="majorBidi" w:cstheme="majorBidi"/>
                <w:b/>
                <w:bCs/>
                <w:lang w:bidi="ar-SA"/>
              </w:rPr>
              <w:t xml:space="preserve">  </w:t>
            </w:r>
            <w:r w:rsidR="00E700F9" w:rsidRPr="00136218">
              <w:rPr>
                <w:rFonts w:asciiTheme="majorBidi" w:eastAsia="Times New Roman" w:hAnsiTheme="majorBidi" w:cstheme="majorBidi"/>
                <w:lang w:bidi="ar-SA"/>
              </w:rPr>
              <w:t>99/46</w:t>
            </w:r>
            <w:r w:rsidR="00A67975" w:rsidRPr="00136218">
              <w:rPr>
                <w:rFonts w:asciiTheme="majorBidi" w:eastAsia="Times New Roman" w:hAnsiTheme="majorBidi" w:cstheme="majorBidi"/>
                <w:rtl/>
              </w:rPr>
              <w:t>/12±</w:t>
            </w:r>
            <w:r w:rsidR="00A67975" w:rsidRPr="00136218">
              <w:rPr>
                <w:rFonts w:asciiTheme="majorBidi" w:eastAsia="Times New Roman" w:hAnsiTheme="majorBidi" w:cstheme="majorBidi"/>
              </w:rPr>
              <w:t xml:space="preserve">62      </w:t>
            </w:r>
            <w:r w:rsidR="0071739F" w:rsidRPr="00136218">
              <w:rPr>
                <w:rFonts w:asciiTheme="majorBidi" w:eastAsia="Times New Roman" w:hAnsiTheme="majorBidi" w:cstheme="majorBidi"/>
              </w:rPr>
              <w:t xml:space="preserve">  </w:t>
            </w:r>
            <w:r w:rsidR="00905C85" w:rsidRPr="00136218">
              <w:rPr>
                <w:rFonts w:asciiTheme="majorBidi" w:eastAsia="Times New Roman" w:hAnsiTheme="majorBidi" w:cstheme="majorBidi"/>
              </w:rPr>
              <w:t xml:space="preserve">   </w:t>
            </w:r>
            <w:r w:rsidR="00A67975" w:rsidRPr="00136218">
              <w:rPr>
                <w:rFonts w:asciiTheme="majorBidi" w:eastAsia="Times New Roman" w:hAnsiTheme="majorBidi" w:cstheme="majorBidi"/>
              </w:rPr>
              <w:t xml:space="preserve"> (71-125)</w:t>
            </w:r>
          </w:p>
        </w:tc>
      </w:tr>
      <w:tr w:rsidR="0071739F" w:rsidRPr="00136218" w14:paraId="61BAE117" w14:textId="77777777" w:rsidTr="006B364B">
        <w:tc>
          <w:tcPr>
            <w:tcW w:w="0" w:type="auto"/>
            <w:shd w:val="clear" w:color="auto" w:fill="auto"/>
            <w:hideMark/>
          </w:tcPr>
          <w:p w14:paraId="170372EE" w14:textId="15A24614" w:rsidR="00492861" w:rsidRPr="00136218" w:rsidRDefault="00767DB5" w:rsidP="00767DB5">
            <w:pPr>
              <w:bidi w:val="0"/>
              <w:spacing w:after="0" w:line="240" w:lineRule="auto"/>
              <w:rPr>
                <w:rFonts w:asciiTheme="majorBidi" w:hAnsiTheme="majorBidi" w:cstheme="majorBidi"/>
                <w:b/>
                <w:bCs/>
              </w:rPr>
            </w:pPr>
            <w:r w:rsidRPr="00136218">
              <w:rPr>
                <w:rFonts w:asciiTheme="majorBidi" w:hAnsiTheme="majorBidi" w:cstheme="majorBidi"/>
                <w:b/>
                <w:bCs/>
              </w:rPr>
              <w:t xml:space="preserve">Academic </w:t>
            </w:r>
            <w:r w:rsidR="00E700F9" w:rsidRPr="00136218">
              <w:rPr>
                <w:rFonts w:asciiTheme="majorBidi" w:eastAsia="Times New Roman" w:hAnsiTheme="majorBidi" w:cstheme="majorBidi"/>
                <w:b/>
                <w:bCs/>
                <w:lang w:bidi="ar-SA"/>
              </w:rPr>
              <w:t xml:space="preserve">Satisfaction </w:t>
            </w:r>
          </w:p>
        </w:tc>
        <w:tc>
          <w:tcPr>
            <w:tcW w:w="0" w:type="auto"/>
            <w:shd w:val="clear" w:color="auto" w:fill="auto"/>
          </w:tcPr>
          <w:p w14:paraId="7A5CCE4D" w14:textId="479A4150" w:rsidR="00492861" w:rsidRPr="00136218" w:rsidRDefault="002841BF" w:rsidP="006B364B">
            <w:pPr>
              <w:bidi w:val="0"/>
              <w:spacing w:after="0" w:line="240" w:lineRule="auto"/>
              <w:jc w:val="center"/>
              <w:rPr>
                <w:rFonts w:asciiTheme="majorBidi" w:eastAsia="Times New Roman" w:hAnsiTheme="majorBidi" w:cstheme="majorBidi"/>
                <w:lang w:bidi="ar-SA"/>
              </w:rPr>
            </w:pPr>
            <w:r w:rsidRPr="00136218">
              <w:rPr>
                <w:rFonts w:asciiTheme="majorBidi" w:hAnsiTheme="majorBidi" w:cstheme="majorBidi"/>
              </w:rPr>
              <w:t>21/11</w:t>
            </w:r>
            <w:r w:rsidRPr="00136218">
              <w:rPr>
                <w:rFonts w:asciiTheme="majorBidi" w:eastAsia="Times New Roman" w:hAnsiTheme="majorBidi" w:cstheme="majorBidi"/>
                <w:rtl/>
              </w:rPr>
              <w:t>±</w:t>
            </w:r>
            <w:r w:rsidRPr="00136218">
              <w:rPr>
                <w:rFonts w:asciiTheme="majorBidi" w:eastAsia="Times New Roman" w:hAnsiTheme="majorBidi" w:cstheme="majorBidi"/>
              </w:rPr>
              <w:t>6/64</w:t>
            </w:r>
            <w:r w:rsidR="0071739F" w:rsidRPr="00136218">
              <w:rPr>
                <w:rFonts w:asciiTheme="majorBidi" w:eastAsia="Times New Roman" w:hAnsiTheme="majorBidi" w:cstheme="majorBidi"/>
              </w:rPr>
              <w:t xml:space="preserve">         </w:t>
            </w:r>
          </w:p>
        </w:tc>
        <w:tc>
          <w:tcPr>
            <w:tcW w:w="0" w:type="auto"/>
            <w:shd w:val="clear" w:color="auto" w:fill="auto"/>
          </w:tcPr>
          <w:p w14:paraId="556368DE" w14:textId="21D3CD3F" w:rsidR="00492861" w:rsidRPr="00136218" w:rsidRDefault="002841BF" w:rsidP="0071739F">
            <w:pPr>
              <w:bidi w:val="0"/>
              <w:spacing w:after="0" w:line="240" w:lineRule="auto"/>
              <w:jc w:val="center"/>
              <w:rPr>
                <w:rFonts w:asciiTheme="majorBidi" w:eastAsia="Times New Roman" w:hAnsiTheme="majorBidi" w:cstheme="majorBidi"/>
                <w:lang w:bidi="ar-SA"/>
              </w:rPr>
            </w:pPr>
            <w:r w:rsidRPr="00136218">
              <w:rPr>
                <w:rFonts w:asciiTheme="majorBidi" w:eastAsia="Times New Roman" w:hAnsiTheme="majorBidi" w:cstheme="majorBidi"/>
                <w:lang w:bidi="ar-SA"/>
              </w:rPr>
              <w:t>(7-35)</w:t>
            </w:r>
          </w:p>
        </w:tc>
      </w:tr>
    </w:tbl>
    <w:p w14:paraId="0421A19A" w14:textId="77777777" w:rsidR="008C4F45" w:rsidRPr="00136218" w:rsidRDefault="008C4F45" w:rsidP="008C4F45">
      <w:pPr>
        <w:spacing w:after="0" w:line="360" w:lineRule="auto"/>
        <w:jc w:val="both"/>
        <w:rPr>
          <w:rFonts w:asciiTheme="majorBidi" w:hAnsiTheme="majorBidi" w:cstheme="majorBidi"/>
          <w:sz w:val="24"/>
          <w:szCs w:val="24"/>
        </w:rPr>
      </w:pPr>
    </w:p>
    <w:p w14:paraId="4BCCBB34" w14:textId="77777777" w:rsidR="008A5A20" w:rsidRPr="00136218" w:rsidRDefault="008A5A20" w:rsidP="008C4F45">
      <w:pPr>
        <w:spacing w:after="0" w:line="360" w:lineRule="auto"/>
        <w:jc w:val="both"/>
        <w:rPr>
          <w:rFonts w:asciiTheme="majorBidi" w:hAnsiTheme="majorBidi" w:cstheme="majorBidi"/>
          <w:sz w:val="24"/>
          <w:szCs w:val="24"/>
        </w:rPr>
      </w:pPr>
    </w:p>
    <w:p w14:paraId="08369B61" w14:textId="77777777" w:rsidR="008A5A20" w:rsidRPr="00136218" w:rsidRDefault="008A5A20" w:rsidP="008C4F45">
      <w:pPr>
        <w:spacing w:after="0" w:line="360" w:lineRule="auto"/>
        <w:jc w:val="both"/>
        <w:rPr>
          <w:rFonts w:asciiTheme="majorBidi" w:hAnsiTheme="majorBidi" w:cstheme="majorBidi"/>
          <w:sz w:val="24"/>
          <w:szCs w:val="24"/>
        </w:rPr>
      </w:pPr>
    </w:p>
    <w:p w14:paraId="31F3886B" w14:textId="77777777" w:rsidR="008A5A20" w:rsidRPr="00136218" w:rsidRDefault="008A5A20" w:rsidP="008C4F45">
      <w:pPr>
        <w:spacing w:after="0" w:line="360" w:lineRule="auto"/>
        <w:jc w:val="both"/>
        <w:rPr>
          <w:rFonts w:asciiTheme="majorBidi" w:hAnsiTheme="majorBidi" w:cstheme="majorBidi"/>
          <w:sz w:val="24"/>
          <w:szCs w:val="24"/>
        </w:rPr>
      </w:pPr>
    </w:p>
    <w:p w14:paraId="62544365" w14:textId="77777777" w:rsidR="00492861" w:rsidRPr="00136218" w:rsidRDefault="00492861" w:rsidP="008C4F45">
      <w:pPr>
        <w:spacing w:after="0" w:line="360" w:lineRule="auto"/>
        <w:jc w:val="both"/>
        <w:rPr>
          <w:rFonts w:asciiTheme="majorBidi" w:hAnsiTheme="majorBidi" w:cstheme="majorBidi"/>
          <w:sz w:val="24"/>
          <w:szCs w:val="24"/>
        </w:rPr>
      </w:pPr>
    </w:p>
    <w:p w14:paraId="55AA6E81" w14:textId="77777777" w:rsidR="00492861" w:rsidRPr="00136218" w:rsidRDefault="00492861" w:rsidP="008C4F45">
      <w:pPr>
        <w:spacing w:after="0" w:line="360" w:lineRule="auto"/>
        <w:jc w:val="both"/>
        <w:rPr>
          <w:rFonts w:asciiTheme="majorBidi" w:hAnsiTheme="majorBidi" w:cstheme="majorBidi"/>
          <w:sz w:val="24"/>
          <w:szCs w:val="24"/>
        </w:rPr>
      </w:pPr>
    </w:p>
    <w:p w14:paraId="065E2B86" w14:textId="77777777" w:rsidR="00492861" w:rsidRPr="00136218" w:rsidRDefault="00492861" w:rsidP="008C4F45">
      <w:pPr>
        <w:spacing w:after="0" w:line="360" w:lineRule="auto"/>
        <w:jc w:val="both"/>
        <w:rPr>
          <w:rFonts w:asciiTheme="majorBidi" w:hAnsiTheme="majorBidi" w:cstheme="majorBidi"/>
          <w:sz w:val="24"/>
          <w:szCs w:val="24"/>
        </w:rPr>
      </w:pPr>
    </w:p>
    <w:p w14:paraId="65B8734B" w14:textId="77777777" w:rsidR="00492861" w:rsidRPr="00136218" w:rsidRDefault="00492861" w:rsidP="008C4F45">
      <w:pPr>
        <w:spacing w:after="0" w:line="360" w:lineRule="auto"/>
        <w:jc w:val="both"/>
        <w:rPr>
          <w:rFonts w:asciiTheme="majorBidi" w:hAnsiTheme="majorBidi" w:cstheme="majorBidi"/>
          <w:sz w:val="24"/>
          <w:szCs w:val="24"/>
        </w:rPr>
      </w:pPr>
    </w:p>
    <w:p w14:paraId="702BE640" w14:textId="77777777" w:rsidR="00492861" w:rsidRPr="00136218" w:rsidRDefault="00492861" w:rsidP="008C4F45">
      <w:pPr>
        <w:spacing w:after="0" w:line="360" w:lineRule="auto"/>
        <w:jc w:val="both"/>
        <w:rPr>
          <w:rFonts w:asciiTheme="majorBidi" w:hAnsiTheme="majorBidi" w:cstheme="majorBidi"/>
          <w:sz w:val="24"/>
          <w:szCs w:val="24"/>
        </w:rPr>
      </w:pPr>
    </w:p>
    <w:p w14:paraId="5F2D1591" w14:textId="77777777" w:rsidR="00492861" w:rsidRPr="00136218" w:rsidRDefault="00492861" w:rsidP="008C4F45">
      <w:pPr>
        <w:spacing w:after="0" w:line="360" w:lineRule="auto"/>
        <w:jc w:val="both"/>
        <w:rPr>
          <w:rFonts w:asciiTheme="majorBidi" w:hAnsiTheme="majorBidi" w:cstheme="majorBidi"/>
          <w:sz w:val="24"/>
          <w:szCs w:val="24"/>
        </w:rPr>
      </w:pPr>
    </w:p>
    <w:p w14:paraId="5FA1404E" w14:textId="77777777" w:rsidR="00492861" w:rsidRPr="00136218" w:rsidRDefault="00492861" w:rsidP="008C4F45">
      <w:pPr>
        <w:spacing w:after="0" w:line="360" w:lineRule="auto"/>
        <w:jc w:val="both"/>
        <w:rPr>
          <w:rFonts w:asciiTheme="majorBidi" w:hAnsiTheme="majorBidi" w:cstheme="majorBidi"/>
          <w:sz w:val="24"/>
          <w:szCs w:val="24"/>
        </w:rPr>
      </w:pPr>
    </w:p>
    <w:p w14:paraId="482CC800" w14:textId="77777777" w:rsidR="00492861" w:rsidRPr="00136218" w:rsidRDefault="00492861" w:rsidP="008C4F45">
      <w:pPr>
        <w:spacing w:after="0" w:line="360" w:lineRule="auto"/>
        <w:jc w:val="both"/>
        <w:rPr>
          <w:rFonts w:asciiTheme="majorBidi" w:hAnsiTheme="majorBidi" w:cstheme="majorBidi"/>
          <w:sz w:val="24"/>
          <w:szCs w:val="24"/>
        </w:rPr>
      </w:pPr>
    </w:p>
    <w:p w14:paraId="790195C4" w14:textId="77777777" w:rsidR="00492861" w:rsidRPr="00136218" w:rsidRDefault="00492861" w:rsidP="008C4F45">
      <w:pPr>
        <w:spacing w:after="0" w:line="360" w:lineRule="auto"/>
        <w:jc w:val="both"/>
        <w:rPr>
          <w:rFonts w:asciiTheme="majorBidi" w:hAnsiTheme="majorBidi" w:cstheme="majorBidi"/>
          <w:sz w:val="24"/>
          <w:szCs w:val="24"/>
        </w:rPr>
      </w:pPr>
    </w:p>
    <w:p w14:paraId="4CDB8460" w14:textId="77777777" w:rsidR="00492861" w:rsidRPr="00136218" w:rsidRDefault="00492861" w:rsidP="008C4F45">
      <w:pPr>
        <w:spacing w:after="0" w:line="360" w:lineRule="auto"/>
        <w:jc w:val="both"/>
        <w:rPr>
          <w:rFonts w:asciiTheme="majorBidi" w:hAnsiTheme="majorBidi" w:cstheme="majorBidi"/>
          <w:sz w:val="24"/>
          <w:szCs w:val="24"/>
        </w:rPr>
      </w:pPr>
    </w:p>
    <w:p w14:paraId="1C72409A" w14:textId="77777777" w:rsidR="00492861" w:rsidRPr="00136218" w:rsidRDefault="00492861" w:rsidP="008C4F45">
      <w:pPr>
        <w:spacing w:after="0" w:line="360" w:lineRule="auto"/>
        <w:jc w:val="both"/>
        <w:rPr>
          <w:rFonts w:asciiTheme="majorBidi" w:hAnsiTheme="majorBidi" w:cstheme="majorBidi"/>
          <w:sz w:val="24"/>
          <w:szCs w:val="24"/>
        </w:rPr>
      </w:pPr>
    </w:p>
    <w:p w14:paraId="662512BC" w14:textId="77777777" w:rsidR="00492861" w:rsidRPr="00136218" w:rsidRDefault="00492861" w:rsidP="008C4F45">
      <w:pPr>
        <w:spacing w:after="0" w:line="360" w:lineRule="auto"/>
        <w:jc w:val="both"/>
        <w:rPr>
          <w:rFonts w:asciiTheme="majorBidi" w:hAnsiTheme="majorBidi" w:cstheme="majorBidi"/>
          <w:sz w:val="24"/>
          <w:szCs w:val="24"/>
        </w:rPr>
      </w:pPr>
    </w:p>
    <w:p w14:paraId="374C9861" w14:textId="77777777" w:rsidR="00492861" w:rsidRPr="00136218" w:rsidRDefault="00492861" w:rsidP="008C4F45">
      <w:pPr>
        <w:spacing w:after="0" w:line="360" w:lineRule="auto"/>
        <w:jc w:val="both"/>
        <w:rPr>
          <w:rFonts w:asciiTheme="majorBidi" w:hAnsiTheme="majorBidi" w:cstheme="majorBidi"/>
          <w:sz w:val="24"/>
          <w:szCs w:val="24"/>
        </w:rPr>
      </w:pPr>
    </w:p>
    <w:p w14:paraId="107E922A" w14:textId="77777777" w:rsidR="00492861" w:rsidRPr="00136218" w:rsidRDefault="00492861" w:rsidP="008C4F45">
      <w:pPr>
        <w:spacing w:after="0" w:line="360" w:lineRule="auto"/>
        <w:jc w:val="both"/>
        <w:rPr>
          <w:rFonts w:asciiTheme="majorBidi" w:hAnsiTheme="majorBidi" w:cstheme="majorBidi"/>
          <w:sz w:val="24"/>
          <w:szCs w:val="24"/>
        </w:rPr>
      </w:pPr>
    </w:p>
    <w:p w14:paraId="62BA0F53" w14:textId="77777777" w:rsidR="00492861" w:rsidRPr="00136218" w:rsidRDefault="00492861" w:rsidP="008C4F45">
      <w:pPr>
        <w:spacing w:after="0" w:line="360" w:lineRule="auto"/>
        <w:jc w:val="both"/>
        <w:rPr>
          <w:rFonts w:asciiTheme="majorBidi" w:hAnsiTheme="majorBidi" w:cstheme="majorBidi"/>
          <w:sz w:val="24"/>
          <w:szCs w:val="24"/>
        </w:rPr>
      </w:pPr>
    </w:p>
    <w:p w14:paraId="16EADA97" w14:textId="77777777" w:rsidR="00492861" w:rsidRPr="00136218" w:rsidRDefault="00492861" w:rsidP="008C4F45">
      <w:pPr>
        <w:spacing w:after="0" w:line="360" w:lineRule="auto"/>
        <w:jc w:val="both"/>
        <w:rPr>
          <w:rFonts w:asciiTheme="majorBidi" w:hAnsiTheme="majorBidi" w:cstheme="majorBidi"/>
          <w:sz w:val="24"/>
          <w:szCs w:val="24"/>
        </w:rPr>
      </w:pPr>
    </w:p>
    <w:p w14:paraId="4AD09ADC" w14:textId="77777777" w:rsidR="00492861" w:rsidRPr="00136218" w:rsidRDefault="00492861" w:rsidP="008C4F45">
      <w:pPr>
        <w:spacing w:after="0" w:line="360" w:lineRule="auto"/>
        <w:jc w:val="both"/>
        <w:rPr>
          <w:rFonts w:asciiTheme="majorBidi" w:hAnsiTheme="majorBidi" w:cstheme="majorBidi"/>
          <w:sz w:val="24"/>
          <w:szCs w:val="24"/>
        </w:rPr>
      </w:pPr>
    </w:p>
    <w:p w14:paraId="3FD1D91E" w14:textId="77777777" w:rsidR="00492861" w:rsidRPr="00136218" w:rsidRDefault="00492861" w:rsidP="008C4F45">
      <w:pPr>
        <w:spacing w:after="0" w:line="360" w:lineRule="auto"/>
        <w:jc w:val="both"/>
        <w:rPr>
          <w:rFonts w:asciiTheme="majorBidi" w:hAnsiTheme="majorBidi" w:cstheme="majorBidi"/>
          <w:sz w:val="24"/>
          <w:szCs w:val="24"/>
        </w:rPr>
      </w:pPr>
    </w:p>
    <w:p w14:paraId="38A2275E" w14:textId="77777777" w:rsidR="008A5A20" w:rsidRPr="00136218" w:rsidRDefault="008A5A20" w:rsidP="008C4F45">
      <w:pPr>
        <w:spacing w:after="0" w:line="360" w:lineRule="auto"/>
        <w:jc w:val="both"/>
        <w:rPr>
          <w:rFonts w:asciiTheme="majorBidi" w:hAnsiTheme="majorBidi" w:cstheme="majorBidi"/>
          <w:sz w:val="24"/>
          <w:szCs w:val="24"/>
        </w:rPr>
      </w:pPr>
    </w:p>
    <w:p w14:paraId="3FCD2541" w14:textId="77777777" w:rsidR="008A5A20" w:rsidRPr="00136218" w:rsidRDefault="008A5A20" w:rsidP="008C4F45">
      <w:pPr>
        <w:spacing w:after="0" w:line="360" w:lineRule="auto"/>
        <w:jc w:val="both"/>
        <w:rPr>
          <w:rFonts w:asciiTheme="majorBidi" w:hAnsiTheme="majorBidi" w:cstheme="majorBidi"/>
          <w:sz w:val="24"/>
          <w:szCs w:val="24"/>
        </w:rPr>
      </w:pPr>
    </w:p>
    <w:p w14:paraId="3C1AFBDD" w14:textId="77777777" w:rsidR="008A5A20" w:rsidRPr="00136218" w:rsidRDefault="008A5A20" w:rsidP="008C4F45">
      <w:pPr>
        <w:spacing w:after="0" w:line="360" w:lineRule="auto"/>
        <w:jc w:val="both"/>
        <w:rPr>
          <w:rFonts w:asciiTheme="majorBidi" w:hAnsiTheme="majorBidi" w:cstheme="majorBidi"/>
          <w:sz w:val="24"/>
          <w:szCs w:val="24"/>
        </w:rPr>
      </w:pPr>
    </w:p>
    <w:p w14:paraId="723D3189" w14:textId="77777777" w:rsidR="008A5A20" w:rsidRPr="00136218" w:rsidRDefault="008A5A20" w:rsidP="008C4F45">
      <w:pPr>
        <w:spacing w:after="0" w:line="360" w:lineRule="auto"/>
        <w:jc w:val="both"/>
        <w:rPr>
          <w:rFonts w:asciiTheme="majorBidi" w:hAnsiTheme="majorBidi" w:cstheme="majorBidi"/>
          <w:sz w:val="24"/>
          <w:szCs w:val="24"/>
        </w:rPr>
      </w:pPr>
    </w:p>
    <w:p w14:paraId="30A25652" w14:textId="77777777" w:rsidR="008A5A20" w:rsidRPr="00136218" w:rsidRDefault="008A5A20" w:rsidP="008C4F45">
      <w:pPr>
        <w:spacing w:after="0" w:line="360" w:lineRule="auto"/>
        <w:jc w:val="both"/>
        <w:rPr>
          <w:rFonts w:asciiTheme="majorBidi" w:hAnsiTheme="majorBidi" w:cstheme="majorBidi"/>
          <w:sz w:val="24"/>
          <w:szCs w:val="24"/>
        </w:rPr>
      </w:pPr>
    </w:p>
    <w:p w14:paraId="5ED663E0" w14:textId="77777777" w:rsidR="008A5A20" w:rsidRPr="00136218" w:rsidRDefault="008A5A20" w:rsidP="008C4F45">
      <w:pPr>
        <w:spacing w:after="0" w:line="360" w:lineRule="auto"/>
        <w:jc w:val="both"/>
        <w:rPr>
          <w:rFonts w:asciiTheme="majorBidi" w:hAnsiTheme="majorBidi" w:cstheme="majorBidi"/>
          <w:sz w:val="24"/>
          <w:szCs w:val="24"/>
        </w:rPr>
      </w:pPr>
    </w:p>
    <w:p w14:paraId="61C26B47" w14:textId="77777777" w:rsidR="008A5A20" w:rsidRPr="00136218" w:rsidRDefault="008A5A20" w:rsidP="008C4F45">
      <w:pPr>
        <w:spacing w:after="0" w:line="360" w:lineRule="auto"/>
        <w:jc w:val="both"/>
        <w:rPr>
          <w:rFonts w:asciiTheme="majorBidi" w:hAnsiTheme="majorBidi" w:cstheme="majorBidi"/>
          <w:sz w:val="24"/>
          <w:szCs w:val="24"/>
        </w:rPr>
      </w:pPr>
    </w:p>
    <w:p w14:paraId="7A9A7A00" w14:textId="77777777" w:rsidR="008A5A20" w:rsidRPr="00136218" w:rsidRDefault="008A5A20" w:rsidP="008C4F45">
      <w:pPr>
        <w:spacing w:after="0" w:line="360" w:lineRule="auto"/>
        <w:jc w:val="both"/>
        <w:rPr>
          <w:rFonts w:asciiTheme="majorBidi" w:hAnsiTheme="majorBidi" w:cstheme="majorBidi"/>
          <w:sz w:val="24"/>
          <w:szCs w:val="24"/>
        </w:rPr>
      </w:pPr>
    </w:p>
    <w:p w14:paraId="74513AD3" w14:textId="77777777" w:rsidR="00206C9C" w:rsidRPr="00136218" w:rsidRDefault="00206C9C" w:rsidP="008C4F45">
      <w:pPr>
        <w:jc w:val="both"/>
        <w:rPr>
          <w:rFonts w:asciiTheme="majorBidi" w:hAnsiTheme="majorBidi" w:cstheme="majorBidi"/>
          <w:b/>
          <w:color w:val="000000" w:themeColor="text1"/>
          <w:sz w:val="24"/>
          <w:szCs w:val="24"/>
        </w:rPr>
      </w:pPr>
    </w:p>
    <w:p w14:paraId="6B4AB3D9" w14:textId="77777777" w:rsidR="00206C9C" w:rsidRPr="00136218" w:rsidRDefault="00206C9C" w:rsidP="008C4F45">
      <w:pPr>
        <w:jc w:val="both"/>
        <w:rPr>
          <w:rFonts w:asciiTheme="majorBidi" w:hAnsiTheme="majorBidi" w:cstheme="majorBidi"/>
          <w:b/>
          <w:color w:val="000000" w:themeColor="text1"/>
          <w:sz w:val="24"/>
          <w:szCs w:val="24"/>
        </w:rPr>
      </w:pPr>
    </w:p>
    <w:p w14:paraId="40270996" w14:textId="214C2A2A" w:rsidR="009F2367" w:rsidRPr="00136218" w:rsidRDefault="009F2367" w:rsidP="009F2367">
      <w:pPr>
        <w:jc w:val="both"/>
        <w:rPr>
          <w:rFonts w:asciiTheme="majorBidi" w:hAnsiTheme="majorBidi" w:cstheme="majorBidi"/>
          <w:b/>
          <w:i/>
          <w:iCs/>
          <w:sz w:val="24"/>
          <w:szCs w:val="24"/>
        </w:rPr>
      </w:pPr>
    </w:p>
    <w:p w14:paraId="510B2F58" w14:textId="7D242954" w:rsidR="00206C9C" w:rsidRPr="00136218" w:rsidRDefault="00507F37" w:rsidP="00507F37">
      <w:pPr>
        <w:jc w:val="right"/>
        <w:rPr>
          <w:rFonts w:asciiTheme="majorBidi" w:hAnsiTheme="majorBidi" w:cstheme="majorBidi"/>
          <w:b/>
          <w:i/>
          <w:iCs/>
          <w:color w:val="000000" w:themeColor="text1"/>
          <w:sz w:val="24"/>
          <w:szCs w:val="24"/>
          <w:rtl/>
        </w:rPr>
      </w:pPr>
      <w:r w:rsidRPr="00136218">
        <w:rPr>
          <w:rFonts w:asciiTheme="majorBidi" w:hAnsiTheme="majorBidi" w:cstheme="majorBidi"/>
          <w:b/>
          <w:i/>
          <w:iCs/>
          <w:color w:val="000000" w:themeColor="text1"/>
          <w:sz w:val="24"/>
          <w:szCs w:val="24"/>
        </w:rPr>
        <w:t>Table3. The relationship between academic satisfaction and academic resilience and its dimensions in nursing students</w:t>
      </w:r>
    </w:p>
    <w:p w14:paraId="7B340C96" w14:textId="77777777" w:rsidR="00241CDF" w:rsidRPr="00136218" w:rsidRDefault="00241CDF" w:rsidP="008C4F45">
      <w:pPr>
        <w:jc w:val="both"/>
        <w:rPr>
          <w:rFonts w:asciiTheme="majorBidi" w:hAnsiTheme="majorBidi" w:cstheme="majorBidi"/>
          <w:b/>
          <w:color w:val="000000" w:themeColor="text1"/>
          <w:sz w:val="24"/>
          <w:szCs w:val="24"/>
          <w:rtl/>
        </w:rPr>
      </w:pPr>
    </w:p>
    <w:tbl>
      <w:tblPr>
        <w:tblpPr w:leftFromText="180" w:rightFromText="180" w:vertAnchor="text" w:tblpY="1"/>
        <w:tblW w:w="8080" w:type="dxa"/>
        <w:tblBorders>
          <w:top w:val="single" w:sz="4" w:space="0" w:color="7F7F7F"/>
          <w:bottom w:val="single" w:sz="4" w:space="0" w:color="7F7F7F"/>
        </w:tblBorders>
        <w:tblLayout w:type="fixed"/>
        <w:tblLook w:val="04A0" w:firstRow="1" w:lastRow="0" w:firstColumn="1" w:lastColumn="0" w:noHBand="0" w:noVBand="1"/>
      </w:tblPr>
      <w:tblGrid>
        <w:gridCol w:w="6237"/>
        <w:gridCol w:w="284"/>
        <w:gridCol w:w="272"/>
        <w:gridCol w:w="236"/>
        <w:gridCol w:w="1051"/>
      </w:tblGrid>
      <w:tr w:rsidR="00AE0E92" w:rsidRPr="00136218" w14:paraId="49DFBE1B" w14:textId="39044182" w:rsidTr="002E7747">
        <w:tc>
          <w:tcPr>
            <w:tcW w:w="6237" w:type="dxa"/>
            <w:tcBorders>
              <w:bottom w:val="single" w:sz="4" w:space="0" w:color="7F7F7F"/>
            </w:tcBorders>
            <w:shd w:val="clear" w:color="auto" w:fill="auto"/>
            <w:hideMark/>
          </w:tcPr>
          <w:p w14:paraId="210339A5" w14:textId="15C89988" w:rsidR="00AE0E92" w:rsidRPr="00136218" w:rsidRDefault="00AE0E92" w:rsidP="00AE0E92">
            <w:pPr>
              <w:tabs>
                <w:tab w:val="right" w:pos="6222"/>
              </w:tabs>
              <w:bidi w:val="0"/>
              <w:spacing w:after="0" w:line="240" w:lineRule="auto"/>
              <w:rPr>
                <w:rFonts w:asciiTheme="majorBidi" w:eastAsia="Times New Roman" w:hAnsiTheme="majorBidi" w:cstheme="majorBidi"/>
                <w:b/>
                <w:bCs/>
                <w:lang w:bidi="ar-SA"/>
              </w:rPr>
            </w:pPr>
            <w:r w:rsidRPr="00136218">
              <w:rPr>
                <w:rFonts w:asciiTheme="majorBidi" w:eastAsia="Times New Roman" w:hAnsiTheme="majorBidi" w:cstheme="majorBidi"/>
                <w:b/>
                <w:bCs/>
                <w:lang w:bidi="ar-SA"/>
              </w:rPr>
              <w:t xml:space="preserve">Variables                                                          </w:t>
            </w:r>
            <w:r w:rsidRPr="00136218">
              <w:rPr>
                <w:rFonts w:asciiTheme="majorBidi" w:eastAsia="Times New Roman" w:hAnsiTheme="majorBidi" w:cstheme="majorBidi"/>
                <w:b/>
                <w:bCs/>
                <w:i/>
                <w:iCs/>
                <w:lang w:bidi="ar-SA"/>
              </w:rPr>
              <w:t xml:space="preserve"> r</w:t>
            </w:r>
          </w:p>
        </w:tc>
        <w:tc>
          <w:tcPr>
            <w:tcW w:w="556" w:type="dxa"/>
            <w:gridSpan w:val="2"/>
            <w:tcBorders>
              <w:bottom w:val="single" w:sz="4" w:space="0" w:color="7F7F7F"/>
            </w:tcBorders>
            <w:shd w:val="clear" w:color="auto" w:fill="auto"/>
          </w:tcPr>
          <w:p w14:paraId="13C72245" w14:textId="116CD2D1" w:rsidR="00AE0E92" w:rsidRPr="00136218" w:rsidRDefault="00AE0E92" w:rsidP="00AE0E92">
            <w:pPr>
              <w:bidi w:val="0"/>
              <w:spacing w:after="0" w:line="240" w:lineRule="auto"/>
              <w:rPr>
                <w:rFonts w:asciiTheme="majorBidi" w:eastAsia="Times New Roman" w:hAnsiTheme="majorBidi" w:cstheme="majorBidi"/>
                <w:b/>
                <w:bCs/>
                <w:i/>
                <w:iCs/>
                <w:lang w:bidi="ar-SA"/>
              </w:rPr>
            </w:pPr>
          </w:p>
        </w:tc>
        <w:tc>
          <w:tcPr>
            <w:tcW w:w="236" w:type="dxa"/>
            <w:tcBorders>
              <w:bottom w:val="single" w:sz="4" w:space="0" w:color="7F7F7F"/>
            </w:tcBorders>
            <w:shd w:val="clear" w:color="auto" w:fill="auto"/>
          </w:tcPr>
          <w:p w14:paraId="597A74CD" w14:textId="4F6E612C" w:rsidR="00AE0E92" w:rsidRPr="00136218" w:rsidRDefault="00AE0E92" w:rsidP="00980F65">
            <w:pPr>
              <w:bidi w:val="0"/>
              <w:spacing w:after="0" w:line="240" w:lineRule="auto"/>
              <w:rPr>
                <w:rFonts w:asciiTheme="majorBidi" w:eastAsia="Times New Roman" w:hAnsiTheme="majorBidi" w:cstheme="majorBidi"/>
                <w:b/>
                <w:bCs/>
                <w:lang w:bidi="ar-SA"/>
              </w:rPr>
            </w:pPr>
          </w:p>
        </w:tc>
        <w:tc>
          <w:tcPr>
            <w:tcW w:w="1051" w:type="dxa"/>
            <w:tcBorders>
              <w:bottom w:val="single" w:sz="4" w:space="0" w:color="7F7F7F"/>
            </w:tcBorders>
          </w:tcPr>
          <w:p w14:paraId="1C9953E5" w14:textId="3DF7B795" w:rsidR="00AE0E92" w:rsidRPr="00136218" w:rsidRDefault="00AE0E92" w:rsidP="00AE0E92">
            <w:pPr>
              <w:bidi w:val="0"/>
              <w:spacing w:after="0" w:line="240" w:lineRule="auto"/>
              <w:rPr>
                <w:rFonts w:asciiTheme="majorBidi" w:eastAsia="Times New Roman" w:hAnsiTheme="majorBidi" w:cstheme="majorBidi"/>
                <w:b/>
                <w:bCs/>
                <w:lang w:bidi="ar-SA"/>
              </w:rPr>
            </w:pPr>
            <w:r w:rsidRPr="00136218">
              <w:rPr>
                <w:rFonts w:asciiTheme="majorBidi" w:eastAsia="Times New Roman" w:hAnsiTheme="majorBidi" w:cstheme="majorBidi"/>
                <w:b/>
                <w:bCs/>
                <w:i/>
                <w:iCs/>
                <w:lang w:bidi="ar-SA"/>
              </w:rPr>
              <w:t>P-</w:t>
            </w:r>
            <w:r w:rsidRPr="00136218">
              <w:rPr>
                <w:rFonts w:asciiTheme="majorBidi" w:eastAsia="Times New Roman" w:hAnsiTheme="majorBidi" w:cstheme="majorBidi"/>
                <w:b/>
                <w:bCs/>
                <w:lang w:bidi="ar-SA"/>
              </w:rPr>
              <w:t>value</w:t>
            </w:r>
          </w:p>
        </w:tc>
      </w:tr>
      <w:tr w:rsidR="00AE0E92" w:rsidRPr="00136218" w14:paraId="625EC650" w14:textId="286F9AF8" w:rsidTr="00EA6735">
        <w:tc>
          <w:tcPr>
            <w:tcW w:w="6521" w:type="dxa"/>
            <w:gridSpan w:val="2"/>
            <w:tcBorders>
              <w:top w:val="single" w:sz="4" w:space="0" w:color="7F7F7F"/>
              <w:bottom w:val="single" w:sz="4" w:space="0" w:color="7F7F7F"/>
            </w:tcBorders>
            <w:shd w:val="clear" w:color="auto" w:fill="auto"/>
            <w:hideMark/>
          </w:tcPr>
          <w:p w14:paraId="278CDF49" w14:textId="52DE6B45" w:rsidR="00AE0E92" w:rsidRPr="00136218" w:rsidRDefault="00AE0E92" w:rsidP="00EB0B64">
            <w:pPr>
              <w:tabs>
                <w:tab w:val="left" w:pos="3885"/>
              </w:tabs>
              <w:bidi w:val="0"/>
              <w:spacing w:after="0" w:line="240" w:lineRule="auto"/>
              <w:rPr>
                <w:rFonts w:asciiTheme="majorBidi" w:eastAsia="Times New Roman" w:hAnsiTheme="majorBidi" w:cstheme="majorBidi"/>
                <w:b/>
                <w:bCs/>
                <w:lang w:bidi="ar-SA"/>
              </w:rPr>
            </w:pPr>
            <w:r w:rsidRPr="00136218">
              <w:rPr>
                <w:rFonts w:asciiTheme="majorBidi" w:eastAsia="Times New Roman" w:hAnsiTheme="majorBidi" w:cstheme="majorBidi"/>
                <w:b/>
                <w:bCs/>
                <w:lang w:bidi="ar-SA"/>
              </w:rPr>
              <w:t>Academic Satisfaction</w:t>
            </w:r>
          </w:p>
        </w:tc>
        <w:tc>
          <w:tcPr>
            <w:tcW w:w="1559" w:type="dxa"/>
            <w:gridSpan w:val="3"/>
            <w:tcBorders>
              <w:top w:val="single" w:sz="4" w:space="0" w:color="7F7F7F"/>
              <w:bottom w:val="single" w:sz="4" w:space="0" w:color="7F7F7F"/>
            </w:tcBorders>
          </w:tcPr>
          <w:p w14:paraId="2196BA17" w14:textId="77777777" w:rsidR="00AE0E92" w:rsidRPr="00136218" w:rsidRDefault="00AE0E92" w:rsidP="00AB5ECA">
            <w:pPr>
              <w:tabs>
                <w:tab w:val="left" w:pos="3885"/>
              </w:tabs>
              <w:bidi w:val="0"/>
              <w:spacing w:after="0" w:line="240" w:lineRule="auto"/>
              <w:rPr>
                <w:rFonts w:asciiTheme="majorBidi" w:eastAsia="Times New Roman" w:hAnsiTheme="majorBidi" w:cstheme="majorBidi"/>
                <w:b/>
                <w:bCs/>
                <w:lang w:bidi="ar-SA"/>
              </w:rPr>
            </w:pPr>
          </w:p>
        </w:tc>
      </w:tr>
      <w:tr w:rsidR="00AE0E92" w:rsidRPr="00136218" w14:paraId="363C9568" w14:textId="70458458" w:rsidTr="00EA6735">
        <w:tc>
          <w:tcPr>
            <w:tcW w:w="6521" w:type="dxa"/>
            <w:gridSpan w:val="2"/>
            <w:tcBorders>
              <w:top w:val="single" w:sz="4" w:space="0" w:color="7F7F7F"/>
              <w:bottom w:val="single" w:sz="4" w:space="0" w:color="7F7F7F"/>
            </w:tcBorders>
            <w:shd w:val="clear" w:color="auto" w:fill="auto"/>
          </w:tcPr>
          <w:p w14:paraId="15C80A37" w14:textId="3E6D888F" w:rsidR="00AE0E92" w:rsidRPr="00136218" w:rsidRDefault="00AE0E92" w:rsidP="002E4CEC">
            <w:pPr>
              <w:tabs>
                <w:tab w:val="left" w:pos="3885"/>
              </w:tabs>
              <w:bidi w:val="0"/>
              <w:spacing w:after="0" w:line="240" w:lineRule="auto"/>
              <w:rPr>
                <w:rFonts w:asciiTheme="majorBidi" w:eastAsia="Times New Roman" w:hAnsiTheme="majorBidi" w:cstheme="majorBidi"/>
                <w:lang w:bidi="ar-SA"/>
              </w:rPr>
            </w:pPr>
            <w:r w:rsidRPr="00136218">
              <w:rPr>
                <w:rFonts w:asciiTheme="majorBidi" w:eastAsia="Times New Roman" w:hAnsiTheme="majorBidi" w:cstheme="majorBidi"/>
                <w:b/>
                <w:bCs/>
                <w:lang w:bidi="ar-SA"/>
              </w:rPr>
              <w:t xml:space="preserve">  </w:t>
            </w:r>
            <w:r w:rsidR="007C0620" w:rsidRPr="00136218">
              <w:rPr>
                <w:rFonts w:asciiTheme="majorBidi" w:eastAsia="Times New Roman" w:hAnsiTheme="majorBidi" w:cstheme="majorBidi"/>
                <w:b/>
                <w:bCs/>
                <w:lang w:bidi="ar-SA"/>
              </w:rPr>
              <w:t xml:space="preserve">  </w:t>
            </w:r>
            <w:r w:rsidRPr="00136218">
              <w:rPr>
                <w:rFonts w:asciiTheme="majorBidi" w:eastAsia="Times New Roman" w:hAnsiTheme="majorBidi" w:cstheme="majorBidi"/>
                <w:lang w:bidi="ar-SA"/>
              </w:rPr>
              <w:t xml:space="preserve">Academic Resilience              </w:t>
            </w:r>
            <w:r w:rsidR="007C0620" w:rsidRPr="00136218">
              <w:rPr>
                <w:rFonts w:asciiTheme="majorBidi" w:eastAsia="Times New Roman" w:hAnsiTheme="majorBidi" w:cstheme="majorBidi"/>
                <w:lang w:bidi="ar-SA"/>
              </w:rPr>
              <w:t xml:space="preserve">            </w:t>
            </w:r>
            <w:r w:rsidR="00EA6735" w:rsidRPr="00136218">
              <w:rPr>
                <w:rFonts w:asciiTheme="majorBidi" w:eastAsia="Times New Roman" w:hAnsiTheme="majorBidi" w:cstheme="majorBidi"/>
                <w:lang w:bidi="ar-SA"/>
              </w:rPr>
              <w:t xml:space="preserve">      </w:t>
            </w:r>
            <w:r w:rsidRPr="00136218">
              <w:rPr>
                <w:rFonts w:asciiTheme="majorBidi" w:eastAsia="Times New Roman" w:hAnsiTheme="majorBidi" w:cstheme="majorBidi"/>
                <w:lang w:bidi="ar-SA"/>
              </w:rPr>
              <w:t xml:space="preserve"> </w:t>
            </w:r>
            <w:r w:rsidR="002E4CEC" w:rsidRPr="00136218">
              <w:rPr>
                <w:rFonts w:asciiTheme="majorBidi" w:eastAsia="Times New Roman" w:hAnsiTheme="majorBidi" w:cstheme="majorBidi"/>
                <w:lang w:bidi="ar-SA"/>
              </w:rPr>
              <w:t>0/439</w:t>
            </w:r>
          </w:p>
        </w:tc>
        <w:tc>
          <w:tcPr>
            <w:tcW w:w="1559" w:type="dxa"/>
            <w:gridSpan w:val="3"/>
            <w:tcBorders>
              <w:top w:val="single" w:sz="4" w:space="0" w:color="7F7F7F"/>
              <w:bottom w:val="single" w:sz="4" w:space="0" w:color="7F7F7F"/>
            </w:tcBorders>
          </w:tcPr>
          <w:p w14:paraId="7307B1E4" w14:textId="65EF111E" w:rsidR="00AE0E92" w:rsidRPr="00136218" w:rsidRDefault="002E7747" w:rsidP="00507F37">
            <w:pPr>
              <w:tabs>
                <w:tab w:val="left" w:pos="3885"/>
              </w:tabs>
              <w:bidi w:val="0"/>
              <w:spacing w:after="0" w:line="240" w:lineRule="auto"/>
              <w:jc w:val="center"/>
              <w:rPr>
                <w:rFonts w:asciiTheme="majorBidi" w:eastAsia="Times New Roman" w:hAnsiTheme="majorBidi" w:cstheme="majorBidi"/>
                <w:lang w:bidi="ar-SA"/>
              </w:rPr>
            </w:pPr>
            <w:r w:rsidRPr="00136218">
              <w:rPr>
                <w:rFonts w:asciiTheme="majorBidi" w:eastAsia="Times New Roman" w:hAnsiTheme="majorBidi" w:cstheme="majorBidi"/>
                <w:lang w:bidi="ar-SA"/>
              </w:rPr>
              <w:t>0/001</w:t>
            </w:r>
          </w:p>
        </w:tc>
      </w:tr>
      <w:tr w:rsidR="00AE0E92" w:rsidRPr="00136218" w14:paraId="13BEAA29" w14:textId="47922DD7" w:rsidTr="00EA6735">
        <w:tc>
          <w:tcPr>
            <w:tcW w:w="6521" w:type="dxa"/>
            <w:gridSpan w:val="2"/>
            <w:tcBorders>
              <w:top w:val="single" w:sz="4" w:space="0" w:color="7F7F7F"/>
              <w:bottom w:val="single" w:sz="4" w:space="0" w:color="7F7F7F"/>
            </w:tcBorders>
            <w:shd w:val="clear" w:color="auto" w:fill="auto"/>
          </w:tcPr>
          <w:p w14:paraId="24B375E5" w14:textId="1ADA20AA" w:rsidR="00AE0E92" w:rsidRPr="00136218" w:rsidRDefault="00AE0E92" w:rsidP="00D9339B">
            <w:pPr>
              <w:tabs>
                <w:tab w:val="left" w:pos="3885"/>
              </w:tabs>
              <w:bidi w:val="0"/>
              <w:spacing w:after="0" w:line="240" w:lineRule="auto"/>
              <w:rPr>
                <w:rFonts w:asciiTheme="majorBidi" w:eastAsia="Times New Roman" w:hAnsiTheme="majorBidi" w:cstheme="majorBidi"/>
                <w:lang w:bidi="ar-SA"/>
              </w:rPr>
            </w:pPr>
            <w:r w:rsidRPr="00136218">
              <w:rPr>
                <w:rFonts w:asciiTheme="majorBidi" w:eastAsia="Times New Roman" w:hAnsiTheme="majorBidi" w:cstheme="majorBidi"/>
                <w:b/>
                <w:bCs/>
                <w:lang w:bidi="ar-SA"/>
              </w:rPr>
              <w:t xml:space="preserve">  </w:t>
            </w:r>
            <w:r w:rsidR="00EA6735" w:rsidRPr="00136218">
              <w:rPr>
                <w:rFonts w:asciiTheme="majorBidi" w:eastAsia="Times New Roman" w:hAnsiTheme="majorBidi" w:cstheme="majorBidi"/>
                <w:b/>
                <w:bCs/>
                <w:lang w:bidi="ar-SA"/>
              </w:rPr>
              <w:t xml:space="preserve">   </w:t>
            </w:r>
            <w:r w:rsidRPr="00136218">
              <w:rPr>
                <w:rFonts w:asciiTheme="majorBidi" w:eastAsia="Times New Roman" w:hAnsiTheme="majorBidi" w:cstheme="majorBidi"/>
                <w:lang w:bidi="ar-SA"/>
              </w:rPr>
              <w:t>Communication skills</w:t>
            </w:r>
            <w:r w:rsidR="002E4CEC" w:rsidRPr="00136218">
              <w:rPr>
                <w:rFonts w:asciiTheme="majorBidi" w:eastAsia="Times New Roman" w:hAnsiTheme="majorBidi" w:cstheme="majorBidi"/>
                <w:lang w:bidi="ar-SA"/>
              </w:rPr>
              <w:t xml:space="preserve">                               0/393                           </w:t>
            </w:r>
          </w:p>
        </w:tc>
        <w:tc>
          <w:tcPr>
            <w:tcW w:w="1559" w:type="dxa"/>
            <w:gridSpan w:val="3"/>
            <w:tcBorders>
              <w:top w:val="single" w:sz="4" w:space="0" w:color="7F7F7F"/>
              <w:bottom w:val="single" w:sz="4" w:space="0" w:color="7F7F7F"/>
            </w:tcBorders>
          </w:tcPr>
          <w:p w14:paraId="22FC5B0A" w14:textId="5FCB8D38" w:rsidR="00AE0E92" w:rsidRPr="00136218" w:rsidRDefault="00507F37" w:rsidP="00507F37">
            <w:pPr>
              <w:tabs>
                <w:tab w:val="left" w:pos="3885"/>
              </w:tabs>
              <w:bidi w:val="0"/>
              <w:spacing w:after="0" w:line="240" w:lineRule="auto"/>
              <w:jc w:val="center"/>
              <w:rPr>
                <w:rFonts w:asciiTheme="majorBidi" w:eastAsia="Times New Roman" w:hAnsiTheme="majorBidi" w:cstheme="majorBidi"/>
                <w:lang w:bidi="ar-SA"/>
              </w:rPr>
            </w:pPr>
            <w:r w:rsidRPr="00136218">
              <w:rPr>
                <w:rFonts w:asciiTheme="majorBidi" w:eastAsia="Times New Roman" w:hAnsiTheme="majorBidi" w:cstheme="majorBidi"/>
                <w:lang w:bidi="ar-SA"/>
              </w:rPr>
              <w:t>0/001</w:t>
            </w:r>
          </w:p>
        </w:tc>
      </w:tr>
      <w:tr w:rsidR="00AE0E92" w:rsidRPr="00136218" w14:paraId="077102B1" w14:textId="5BD52EEB" w:rsidTr="00EA6735">
        <w:tc>
          <w:tcPr>
            <w:tcW w:w="6521" w:type="dxa"/>
            <w:gridSpan w:val="2"/>
            <w:tcBorders>
              <w:top w:val="single" w:sz="4" w:space="0" w:color="7F7F7F"/>
              <w:bottom w:val="single" w:sz="4" w:space="0" w:color="7F7F7F"/>
            </w:tcBorders>
            <w:shd w:val="clear" w:color="auto" w:fill="auto"/>
          </w:tcPr>
          <w:p w14:paraId="58A32FE3" w14:textId="3D23CB23" w:rsidR="00AE0E92" w:rsidRPr="00136218" w:rsidRDefault="00AE0E92" w:rsidP="00D9339B">
            <w:pPr>
              <w:tabs>
                <w:tab w:val="left" w:pos="3885"/>
              </w:tabs>
              <w:bidi w:val="0"/>
              <w:spacing w:after="0" w:line="240" w:lineRule="auto"/>
              <w:rPr>
                <w:rFonts w:asciiTheme="majorBidi" w:eastAsia="Times New Roman" w:hAnsiTheme="majorBidi" w:cstheme="majorBidi"/>
                <w:lang w:bidi="ar-SA"/>
              </w:rPr>
            </w:pPr>
            <w:r w:rsidRPr="00136218">
              <w:rPr>
                <w:rFonts w:asciiTheme="majorBidi" w:eastAsia="Times New Roman" w:hAnsiTheme="majorBidi" w:cstheme="majorBidi"/>
                <w:b/>
                <w:bCs/>
                <w:lang w:bidi="ar-SA"/>
              </w:rPr>
              <w:t xml:space="preserve">  </w:t>
            </w:r>
            <w:r w:rsidR="00EA6735" w:rsidRPr="00136218">
              <w:rPr>
                <w:rFonts w:asciiTheme="majorBidi" w:eastAsia="Times New Roman" w:hAnsiTheme="majorBidi" w:cstheme="majorBidi"/>
                <w:b/>
                <w:bCs/>
                <w:lang w:bidi="ar-SA"/>
              </w:rPr>
              <w:t xml:space="preserve">    </w:t>
            </w:r>
            <w:r w:rsidRPr="00136218">
              <w:rPr>
                <w:rFonts w:asciiTheme="majorBidi" w:eastAsia="Times New Roman" w:hAnsiTheme="majorBidi" w:cstheme="majorBidi"/>
                <w:lang w:bidi="ar-SA"/>
              </w:rPr>
              <w:t>Future orientation</w:t>
            </w:r>
            <w:r w:rsidR="002E4CEC" w:rsidRPr="00136218">
              <w:rPr>
                <w:rFonts w:asciiTheme="majorBidi" w:eastAsia="Times New Roman" w:hAnsiTheme="majorBidi" w:cstheme="majorBidi"/>
                <w:lang w:bidi="ar-SA"/>
              </w:rPr>
              <w:t xml:space="preserve">                                    0/322</w:t>
            </w:r>
          </w:p>
        </w:tc>
        <w:tc>
          <w:tcPr>
            <w:tcW w:w="1559" w:type="dxa"/>
            <w:gridSpan w:val="3"/>
            <w:tcBorders>
              <w:top w:val="single" w:sz="4" w:space="0" w:color="7F7F7F"/>
              <w:bottom w:val="single" w:sz="4" w:space="0" w:color="7F7F7F"/>
            </w:tcBorders>
          </w:tcPr>
          <w:p w14:paraId="31A2725F" w14:textId="4DC6EB42" w:rsidR="00AE0E92" w:rsidRPr="00136218" w:rsidRDefault="00507F37" w:rsidP="00507F37">
            <w:pPr>
              <w:tabs>
                <w:tab w:val="left" w:pos="3885"/>
              </w:tabs>
              <w:bidi w:val="0"/>
              <w:spacing w:after="0" w:line="240" w:lineRule="auto"/>
              <w:jc w:val="center"/>
              <w:rPr>
                <w:rFonts w:asciiTheme="majorBidi" w:eastAsia="Times New Roman" w:hAnsiTheme="majorBidi" w:cstheme="majorBidi"/>
                <w:lang w:bidi="ar-SA"/>
              </w:rPr>
            </w:pPr>
            <w:r w:rsidRPr="00136218">
              <w:rPr>
                <w:rFonts w:asciiTheme="majorBidi" w:eastAsia="Times New Roman" w:hAnsiTheme="majorBidi" w:cstheme="majorBidi"/>
                <w:lang w:bidi="ar-SA"/>
              </w:rPr>
              <w:t>0/001</w:t>
            </w:r>
          </w:p>
        </w:tc>
      </w:tr>
      <w:tr w:rsidR="00AE0E92" w:rsidRPr="00136218" w14:paraId="0EAA8FC1" w14:textId="71F45FE9" w:rsidTr="00EA6735">
        <w:tc>
          <w:tcPr>
            <w:tcW w:w="6521" w:type="dxa"/>
            <w:gridSpan w:val="2"/>
            <w:tcBorders>
              <w:top w:val="single" w:sz="4" w:space="0" w:color="7F7F7F"/>
              <w:bottom w:val="single" w:sz="4" w:space="0" w:color="7F7F7F"/>
            </w:tcBorders>
            <w:shd w:val="clear" w:color="auto" w:fill="auto"/>
          </w:tcPr>
          <w:p w14:paraId="523D389F" w14:textId="29E30ED6" w:rsidR="00AE0E92" w:rsidRPr="00136218" w:rsidRDefault="00AE0E92" w:rsidP="00D9339B">
            <w:pPr>
              <w:tabs>
                <w:tab w:val="left" w:pos="3885"/>
              </w:tabs>
              <w:bidi w:val="0"/>
              <w:spacing w:after="0" w:line="240" w:lineRule="auto"/>
              <w:rPr>
                <w:rFonts w:asciiTheme="majorBidi" w:eastAsia="Times New Roman" w:hAnsiTheme="majorBidi" w:cstheme="majorBidi"/>
                <w:lang w:bidi="ar-SA"/>
              </w:rPr>
            </w:pPr>
            <w:r w:rsidRPr="00136218">
              <w:rPr>
                <w:rFonts w:asciiTheme="majorBidi" w:eastAsia="Times New Roman" w:hAnsiTheme="majorBidi" w:cstheme="majorBidi"/>
                <w:b/>
                <w:bCs/>
                <w:lang w:bidi="ar-SA"/>
              </w:rPr>
              <w:t xml:space="preserve">  </w:t>
            </w:r>
            <w:r w:rsidR="00EA6735" w:rsidRPr="00136218">
              <w:rPr>
                <w:rFonts w:asciiTheme="majorBidi" w:eastAsia="Times New Roman" w:hAnsiTheme="majorBidi" w:cstheme="majorBidi"/>
                <w:b/>
                <w:bCs/>
                <w:lang w:bidi="ar-SA"/>
              </w:rPr>
              <w:t xml:space="preserve">   </w:t>
            </w:r>
            <w:r w:rsidRPr="00136218">
              <w:rPr>
                <w:rFonts w:asciiTheme="majorBidi" w:eastAsia="Times New Roman" w:hAnsiTheme="majorBidi" w:cstheme="majorBidi"/>
                <w:lang w:bidi="ar-SA"/>
              </w:rPr>
              <w:t xml:space="preserve">problem-oriented and </w:t>
            </w:r>
          </w:p>
          <w:p w14:paraId="1580F102" w14:textId="56B7E845" w:rsidR="00AE0E92" w:rsidRPr="00136218" w:rsidRDefault="00AE0E92" w:rsidP="003F0743">
            <w:pPr>
              <w:tabs>
                <w:tab w:val="left" w:pos="3885"/>
              </w:tabs>
              <w:bidi w:val="0"/>
              <w:spacing w:after="0" w:line="240" w:lineRule="auto"/>
              <w:rPr>
                <w:rFonts w:asciiTheme="majorBidi" w:eastAsia="Times New Roman" w:hAnsiTheme="majorBidi" w:cstheme="majorBidi"/>
                <w:lang w:bidi="ar-SA"/>
              </w:rPr>
            </w:pPr>
            <w:r w:rsidRPr="00136218">
              <w:rPr>
                <w:rFonts w:asciiTheme="majorBidi" w:eastAsia="Times New Roman" w:hAnsiTheme="majorBidi" w:cstheme="majorBidi"/>
                <w:lang w:bidi="ar-SA"/>
              </w:rPr>
              <w:t xml:space="preserve"> </w:t>
            </w:r>
            <w:r w:rsidR="00EA6735" w:rsidRPr="00136218">
              <w:rPr>
                <w:rFonts w:asciiTheme="majorBidi" w:eastAsia="Times New Roman" w:hAnsiTheme="majorBidi" w:cstheme="majorBidi"/>
                <w:lang w:bidi="ar-SA"/>
              </w:rPr>
              <w:t xml:space="preserve">     </w:t>
            </w:r>
            <w:r w:rsidRPr="00136218">
              <w:rPr>
                <w:rFonts w:asciiTheme="majorBidi" w:eastAsia="Times New Roman" w:hAnsiTheme="majorBidi" w:cstheme="majorBidi"/>
                <w:lang w:bidi="ar-SA"/>
              </w:rPr>
              <w:t>positive outlook factor</w:t>
            </w:r>
            <w:r w:rsidR="002E4CEC" w:rsidRPr="00136218">
              <w:rPr>
                <w:rFonts w:asciiTheme="majorBidi" w:eastAsia="Times New Roman" w:hAnsiTheme="majorBidi" w:cstheme="majorBidi"/>
                <w:lang w:bidi="ar-SA"/>
              </w:rPr>
              <w:t xml:space="preserve">                            0/356</w:t>
            </w:r>
          </w:p>
        </w:tc>
        <w:tc>
          <w:tcPr>
            <w:tcW w:w="1559" w:type="dxa"/>
            <w:gridSpan w:val="3"/>
            <w:tcBorders>
              <w:top w:val="single" w:sz="4" w:space="0" w:color="7F7F7F"/>
              <w:bottom w:val="single" w:sz="4" w:space="0" w:color="7F7F7F"/>
            </w:tcBorders>
          </w:tcPr>
          <w:p w14:paraId="238CDBDE" w14:textId="772FEC00" w:rsidR="00AE0E92" w:rsidRPr="00136218" w:rsidRDefault="00507F37" w:rsidP="00507F37">
            <w:pPr>
              <w:tabs>
                <w:tab w:val="left" w:pos="3885"/>
              </w:tabs>
              <w:bidi w:val="0"/>
              <w:spacing w:after="0" w:line="240" w:lineRule="auto"/>
              <w:jc w:val="center"/>
              <w:rPr>
                <w:rFonts w:asciiTheme="majorBidi" w:eastAsia="Times New Roman" w:hAnsiTheme="majorBidi" w:cstheme="majorBidi"/>
                <w:lang w:bidi="ar-SA"/>
              </w:rPr>
            </w:pPr>
            <w:r w:rsidRPr="00136218">
              <w:rPr>
                <w:rFonts w:asciiTheme="majorBidi" w:eastAsia="Times New Roman" w:hAnsiTheme="majorBidi" w:cstheme="majorBidi"/>
                <w:lang w:bidi="ar-SA"/>
              </w:rPr>
              <w:t>0/001</w:t>
            </w:r>
          </w:p>
        </w:tc>
      </w:tr>
      <w:tr w:rsidR="00AE0E92" w:rsidRPr="00136218" w14:paraId="1ECAE620" w14:textId="595931ED" w:rsidTr="002E7747">
        <w:tc>
          <w:tcPr>
            <w:tcW w:w="6237" w:type="dxa"/>
            <w:shd w:val="clear" w:color="auto" w:fill="auto"/>
            <w:hideMark/>
          </w:tcPr>
          <w:p w14:paraId="68EAE040" w14:textId="07AEC7CE" w:rsidR="00AE0E92" w:rsidRPr="00136218" w:rsidRDefault="00AE0E92" w:rsidP="00291371">
            <w:pPr>
              <w:bidi w:val="0"/>
              <w:spacing w:after="0" w:line="240" w:lineRule="auto"/>
              <w:rPr>
                <w:rFonts w:asciiTheme="majorBidi" w:eastAsia="Times New Roman" w:hAnsiTheme="majorBidi" w:cstheme="majorBidi"/>
                <w:b/>
                <w:bCs/>
                <w:lang w:bidi="ar-SA"/>
              </w:rPr>
            </w:pPr>
            <w:r w:rsidRPr="00136218">
              <w:rPr>
                <w:rFonts w:asciiTheme="majorBidi" w:eastAsia="Times New Roman" w:hAnsiTheme="majorBidi" w:cstheme="majorBidi"/>
                <w:b/>
                <w:bCs/>
                <w:i/>
                <w:iCs/>
                <w:lang w:bidi="ar-SA"/>
              </w:rPr>
              <w:t>r=</w:t>
            </w:r>
            <w:r w:rsidRPr="00136218">
              <w:rPr>
                <w:rFonts w:asciiTheme="majorBidi" w:hAnsiTheme="majorBidi" w:cstheme="majorBidi"/>
                <w:color w:val="1F1F1F"/>
                <w:shd w:val="clear" w:color="auto" w:fill="FFFFFF"/>
              </w:rPr>
              <w:t xml:space="preserve"> </w:t>
            </w:r>
            <w:r w:rsidRPr="00136218">
              <w:rPr>
                <w:rFonts w:asciiTheme="majorBidi" w:eastAsia="Times New Roman" w:hAnsiTheme="majorBidi" w:cstheme="majorBidi"/>
                <w:b/>
                <w:bCs/>
                <w:i/>
                <w:iCs/>
                <w:lang w:bidi="ar-SA"/>
              </w:rPr>
              <w:t>Pearson correlation coefficient</w:t>
            </w:r>
          </w:p>
        </w:tc>
        <w:tc>
          <w:tcPr>
            <w:tcW w:w="556" w:type="dxa"/>
            <w:gridSpan w:val="2"/>
            <w:shd w:val="clear" w:color="auto" w:fill="auto"/>
          </w:tcPr>
          <w:p w14:paraId="15A9D464" w14:textId="7F6C77B7" w:rsidR="00AE0E92" w:rsidRPr="00136218" w:rsidRDefault="00AE0E92" w:rsidP="006B364B">
            <w:pPr>
              <w:bidi w:val="0"/>
              <w:spacing w:after="0" w:line="240" w:lineRule="auto"/>
              <w:jc w:val="center"/>
              <w:rPr>
                <w:rFonts w:asciiTheme="majorBidi" w:eastAsia="Times New Roman" w:hAnsiTheme="majorBidi" w:cstheme="majorBidi"/>
                <w:lang w:bidi="ar-SA"/>
              </w:rPr>
            </w:pPr>
          </w:p>
        </w:tc>
        <w:tc>
          <w:tcPr>
            <w:tcW w:w="236" w:type="dxa"/>
            <w:shd w:val="clear" w:color="auto" w:fill="auto"/>
          </w:tcPr>
          <w:p w14:paraId="2F45AB57" w14:textId="1C7CEBBD" w:rsidR="00AE0E92" w:rsidRPr="00136218" w:rsidRDefault="00AE0E92" w:rsidP="006B364B">
            <w:pPr>
              <w:bidi w:val="0"/>
              <w:spacing w:after="0" w:line="240" w:lineRule="auto"/>
              <w:jc w:val="center"/>
              <w:rPr>
                <w:rFonts w:asciiTheme="majorBidi" w:eastAsia="Times New Roman" w:hAnsiTheme="majorBidi" w:cstheme="majorBidi"/>
                <w:lang w:bidi="ar-SA"/>
              </w:rPr>
            </w:pPr>
          </w:p>
        </w:tc>
        <w:tc>
          <w:tcPr>
            <w:tcW w:w="1051" w:type="dxa"/>
          </w:tcPr>
          <w:p w14:paraId="3AA42C7F" w14:textId="77777777" w:rsidR="00AE0E92" w:rsidRPr="00136218" w:rsidRDefault="00AE0E92" w:rsidP="006B364B">
            <w:pPr>
              <w:bidi w:val="0"/>
              <w:spacing w:after="0" w:line="240" w:lineRule="auto"/>
              <w:jc w:val="center"/>
              <w:rPr>
                <w:rFonts w:asciiTheme="majorBidi" w:eastAsia="Times New Roman" w:hAnsiTheme="majorBidi" w:cstheme="majorBidi"/>
                <w:lang w:bidi="ar-SA"/>
              </w:rPr>
            </w:pPr>
          </w:p>
        </w:tc>
      </w:tr>
    </w:tbl>
    <w:p w14:paraId="16D3C038" w14:textId="77777777" w:rsidR="00241CDF" w:rsidRPr="00136218" w:rsidRDefault="00241CDF" w:rsidP="008C4F45">
      <w:pPr>
        <w:jc w:val="both"/>
        <w:rPr>
          <w:rFonts w:asciiTheme="majorBidi" w:hAnsiTheme="majorBidi" w:cstheme="majorBidi"/>
          <w:b/>
          <w:color w:val="000000" w:themeColor="text1"/>
          <w:sz w:val="24"/>
          <w:szCs w:val="24"/>
          <w:rtl/>
        </w:rPr>
      </w:pPr>
    </w:p>
    <w:p w14:paraId="5481E335" w14:textId="77777777" w:rsidR="00241CDF" w:rsidRPr="00136218" w:rsidRDefault="00241CDF" w:rsidP="008C4F45">
      <w:pPr>
        <w:jc w:val="both"/>
        <w:rPr>
          <w:rFonts w:asciiTheme="majorBidi" w:hAnsiTheme="majorBidi" w:cstheme="majorBidi"/>
          <w:b/>
          <w:color w:val="000000" w:themeColor="text1"/>
          <w:sz w:val="24"/>
          <w:szCs w:val="24"/>
          <w:rtl/>
        </w:rPr>
      </w:pPr>
    </w:p>
    <w:p w14:paraId="15F6514E" w14:textId="77777777" w:rsidR="00241CDF" w:rsidRPr="00136218" w:rsidRDefault="00241CDF" w:rsidP="008C4F45">
      <w:pPr>
        <w:jc w:val="both"/>
        <w:rPr>
          <w:rFonts w:asciiTheme="majorBidi" w:hAnsiTheme="majorBidi" w:cstheme="majorBidi"/>
          <w:b/>
          <w:color w:val="000000" w:themeColor="text1"/>
          <w:sz w:val="24"/>
          <w:szCs w:val="24"/>
          <w:rtl/>
        </w:rPr>
      </w:pPr>
    </w:p>
    <w:p w14:paraId="2599EA24" w14:textId="77777777" w:rsidR="00241CDF" w:rsidRPr="00136218" w:rsidRDefault="00241CDF" w:rsidP="008C4F45">
      <w:pPr>
        <w:jc w:val="both"/>
        <w:rPr>
          <w:rFonts w:asciiTheme="majorBidi" w:hAnsiTheme="majorBidi" w:cstheme="majorBidi"/>
          <w:b/>
          <w:color w:val="000000" w:themeColor="text1"/>
          <w:sz w:val="24"/>
          <w:szCs w:val="24"/>
          <w:rtl/>
        </w:rPr>
      </w:pPr>
    </w:p>
    <w:p w14:paraId="1CB82186" w14:textId="77777777" w:rsidR="00241CDF" w:rsidRPr="00136218" w:rsidRDefault="00241CDF" w:rsidP="008C4F45">
      <w:pPr>
        <w:jc w:val="both"/>
        <w:rPr>
          <w:rFonts w:asciiTheme="majorBidi" w:hAnsiTheme="majorBidi" w:cstheme="majorBidi"/>
          <w:b/>
          <w:color w:val="000000" w:themeColor="text1"/>
          <w:sz w:val="24"/>
          <w:szCs w:val="24"/>
          <w:rtl/>
        </w:rPr>
      </w:pPr>
    </w:p>
    <w:p w14:paraId="5EEADF3B" w14:textId="77777777" w:rsidR="00241CDF" w:rsidRPr="00136218" w:rsidRDefault="00241CDF" w:rsidP="008C4F45">
      <w:pPr>
        <w:jc w:val="both"/>
        <w:rPr>
          <w:rFonts w:asciiTheme="majorBidi" w:hAnsiTheme="majorBidi" w:cstheme="majorBidi"/>
          <w:b/>
          <w:color w:val="000000" w:themeColor="text1"/>
          <w:sz w:val="24"/>
          <w:szCs w:val="24"/>
          <w:rtl/>
        </w:rPr>
      </w:pPr>
    </w:p>
    <w:p w14:paraId="7382B432" w14:textId="77777777" w:rsidR="00241CDF" w:rsidRPr="00136218" w:rsidRDefault="00241CDF" w:rsidP="008C4F45">
      <w:pPr>
        <w:jc w:val="both"/>
        <w:rPr>
          <w:rFonts w:asciiTheme="majorBidi" w:hAnsiTheme="majorBidi" w:cstheme="majorBidi"/>
          <w:b/>
          <w:color w:val="000000" w:themeColor="text1"/>
          <w:sz w:val="24"/>
          <w:szCs w:val="24"/>
        </w:rPr>
      </w:pPr>
    </w:p>
    <w:p w14:paraId="35241F95" w14:textId="34C04B7A" w:rsidR="00206C9C" w:rsidRPr="00136218" w:rsidRDefault="00205B27" w:rsidP="00C83D4A">
      <w:pPr>
        <w:jc w:val="right"/>
        <w:rPr>
          <w:rFonts w:asciiTheme="majorBidi" w:hAnsiTheme="majorBidi" w:cstheme="majorBidi"/>
          <w:b/>
          <w:i/>
          <w:iCs/>
          <w:color w:val="000000" w:themeColor="text1"/>
          <w:sz w:val="24"/>
          <w:szCs w:val="24"/>
        </w:rPr>
      </w:pPr>
      <w:r w:rsidRPr="00136218">
        <w:rPr>
          <w:rFonts w:asciiTheme="majorBidi" w:hAnsiTheme="majorBidi" w:cstheme="majorBidi"/>
          <w:b/>
          <w:i/>
          <w:iCs/>
          <w:color w:val="000000" w:themeColor="text1"/>
          <w:sz w:val="24"/>
          <w:szCs w:val="24"/>
        </w:rPr>
        <w:t>Table 4. Multiple regression investigating the relationship between academic satisfaction and academic resilience by adjusting for the effect of confounders in nursing student</w:t>
      </w:r>
      <w:r w:rsidR="00C83D4A" w:rsidRPr="00136218">
        <w:rPr>
          <w:rFonts w:asciiTheme="majorBidi" w:hAnsiTheme="majorBidi" w:cstheme="majorBidi"/>
          <w:b/>
          <w:i/>
          <w:iCs/>
          <w:color w:val="000000" w:themeColor="text1"/>
          <w:sz w:val="24"/>
          <w:szCs w:val="24"/>
        </w:rPr>
        <w:t>s.</w:t>
      </w:r>
    </w:p>
    <w:tbl>
      <w:tblPr>
        <w:tblStyle w:val="PlainTable2"/>
        <w:tblpPr w:leftFromText="180" w:rightFromText="180" w:vertAnchor="text" w:tblpY="1"/>
        <w:tblW w:w="9016" w:type="dxa"/>
        <w:tblLook w:val="04A0" w:firstRow="1" w:lastRow="0" w:firstColumn="1" w:lastColumn="0" w:noHBand="0" w:noVBand="1"/>
      </w:tblPr>
      <w:tblGrid>
        <w:gridCol w:w="2995"/>
        <w:gridCol w:w="1104"/>
        <w:gridCol w:w="958"/>
        <w:gridCol w:w="965"/>
        <w:gridCol w:w="1101"/>
        <w:gridCol w:w="965"/>
        <w:gridCol w:w="928"/>
      </w:tblGrid>
      <w:tr w:rsidR="00B01357" w:rsidRPr="00136218" w14:paraId="35A7A2AD" w14:textId="314E9872" w:rsidTr="00905C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hideMark/>
          </w:tcPr>
          <w:p w14:paraId="5BB12B0A" w14:textId="0361C3E3" w:rsidR="00B01357" w:rsidRPr="00136218" w:rsidRDefault="00B01357" w:rsidP="00D80BEF">
            <w:pPr>
              <w:bidi w:val="0"/>
              <w:rPr>
                <w:rFonts w:asciiTheme="majorBidi" w:eastAsia="Times New Roman" w:hAnsiTheme="majorBidi" w:cstheme="majorBidi"/>
                <w:lang w:bidi="ar-SA"/>
              </w:rPr>
            </w:pPr>
            <w:r w:rsidRPr="00136218">
              <w:rPr>
                <w:rFonts w:asciiTheme="majorBidi" w:eastAsia="Times New Roman" w:hAnsiTheme="majorBidi" w:cstheme="majorBidi"/>
                <w:lang w:bidi="ar-SA"/>
              </w:rPr>
              <w:t>variables</w:t>
            </w:r>
          </w:p>
        </w:tc>
        <w:tc>
          <w:tcPr>
            <w:tcW w:w="1104" w:type="dxa"/>
            <w:hideMark/>
          </w:tcPr>
          <w:p w14:paraId="36CD1565" w14:textId="20213A23" w:rsidR="00B01357" w:rsidRPr="00136218" w:rsidRDefault="00B01357" w:rsidP="00D00F70">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lang w:bidi="ar-SA"/>
              </w:rPr>
            </w:pPr>
            <w:r w:rsidRPr="00136218">
              <w:rPr>
                <w:rFonts w:asciiTheme="majorBidi" w:eastAsia="Times New Roman" w:hAnsiTheme="majorBidi" w:cstheme="majorBidi"/>
                <w:i/>
                <w:iCs/>
                <w:lang w:bidi="ar-SA"/>
              </w:rPr>
              <w:t>R</w:t>
            </w:r>
          </w:p>
        </w:tc>
        <w:tc>
          <w:tcPr>
            <w:tcW w:w="958" w:type="dxa"/>
            <w:hideMark/>
          </w:tcPr>
          <w:p w14:paraId="74BA99B5" w14:textId="6EE95F41" w:rsidR="00B01357" w:rsidRPr="00136218" w:rsidRDefault="00B01357" w:rsidP="00D00F70">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Times New Roman" w:hAnsiTheme="majorBidi" w:cstheme="majorBidi"/>
                <w:lang w:bidi="ar-SA"/>
              </w:rPr>
              <w:t>SE</w:t>
            </w:r>
          </w:p>
        </w:tc>
        <w:tc>
          <w:tcPr>
            <w:tcW w:w="965" w:type="dxa"/>
          </w:tcPr>
          <w:p w14:paraId="3FD0F605" w14:textId="49C19AA4" w:rsidR="00B01357" w:rsidRPr="00136218" w:rsidRDefault="00B01357" w:rsidP="00D00F70">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lang w:bidi="ar-SA"/>
              </w:rPr>
            </w:pPr>
            <w:r w:rsidRPr="00136218">
              <w:rPr>
                <w:rFonts w:asciiTheme="majorBidi" w:eastAsia="Times New Roman" w:hAnsiTheme="majorBidi" w:cstheme="majorBidi"/>
                <w:i/>
                <w:iCs/>
                <w:lang w:bidi="ar-SA"/>
              </w:rPr>
              <w:t>t</w:t>
            </w:r>
          </w:p>
        </w:tc>
        <w:tc>
          <w:tcPr>
            <w:tcW w:w="1101" w:type="dxa"/>
          </w:tcPr>
          <w:p w14:paraId="114019A5" w14:textId="235985EE" w:rsidR="00B01357" w:rsidRPr="00136218" w:rsidRDefault="00B01357" w:rsidP="00D00F70">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Times New Roman" w:hAnsiTheme="majorBidi" w:cstheme="majorBidi"/>
                <w:i/>
                <w:iCs/>
                <w:lang w:bidi="ar-SA"/>
              </w:rPr>
              <w:t>P-</w:t>
            </w:r>
            <w:r w:rsidRPr="00136218">
              <w:rPr>
                <w:rFonts w:asciiTheme="majorBidi" w:eastAsia="Times New Roman" w:hAnsiTheme="majorBidi" w:cstheme="majorBidi"/>
                <w:lang w:bidi="ar-SA"/>
              </w:rPr>
              <w:t>value</w:t>
            </w:r>
          </w:p>
        </w:tc>
        <w:tc>
          <w:tcPr>
            <w:tcW w:w="1893" w:type="dxa"/>
            <w:gridSpan w:val="2"/>
          </w:tcPr>
          <w:p w14:paraId="2F3B2B13" w14:textId="439DB873" w:rsidR="00B01357" w:rsidRPr="00136218" w:rsidRDefault="00B01357" w:rsidP="002E66AC">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Times New Roman" w:hAnsiTheme="majorBidi" w:cstheme="majorBidi"/>
                <w:lang w:bidi="ar-SA"/>
              </w:rPr>
              <w:t>CI 95%</w:t>
            </w:r>
          </w:p>
        </w:tc>
      </w:tr>
      <w:tr w:rsidR="00B01357" w:rsidRPr="00136218" w14:paraId="4278548C" w14:textId="77777777" w:rsidTr="00905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Pr>
          <w:p w14:paraId="17F5333B" w14:textId="77777777" w:rsidR="00B01357" w:rsidRPr="00136218" w:rsidRDefault="00B01357" w:rsidP="00D80BEF">
            <w:pPr>
              <w:bidi w:val="0"/>
              <w:rPr>
                <w:rFonts w:asciiTheme="majorBidi" w:eastAsia="Times New Roman" w:hAnsiTheme="majorBidi" w:cstheme="majorBidi"/>
                <w:b w:val="0"/>
                <w:bCs w:val="0"/>
                <w:lang w:bidi="ar-SA"/>
              </w:rPr>
            </w:pPr>
          </w:p>
        </w:tc>
        <w:tc>
          <w:tcPr>
            <w:tcW w:w="1104" w:type="dxa"/>
          </w:tcPr>
          <w:p w14:paraId="34BB2F48" w14:textId="77777777" w:rsidR="00B01357" w:rsidRPr="00136218" w:rsidRDefault="00B01357" w:rsidP="00D00F70">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lang w:bidi="ar-SA"/>
              </w:rPr>
            </w:pPr>
          </w:p>
        </w:tc>
        <w:tc>
          <w:tcPr>
            <w:tcW w:w="958" w:type="dxa"/>
          </w:tcPr>
          <w:p w14:paraId="0C11B6A0" w14:textId="77777777" w:rsidR="00B01357" w:rsidRPr="00136218" w:rsidRDefault="00B01357" w:rsidP="00D00F70">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p>
        </w:tc>
        <w:tc>
          <w:tcPr>
            <w:tcW w:w="965" w:type="dxa"/>
          </w:tcPr>
          <w:p w14:paraId="1E97C6F5" w14:textId="77777777" w:rsidR="00B01357" w:rsidRPr="00136218" w:rsidRDefault="00B01357" w:rsidP="00D00F70">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lang w:bidi="ar-SA"/>
              </w:rPr>
            </w:pPr>
          </w:p>
        </w:tc>
        <w:tc>
          <w:tcPr>
            <w:tcW w:w="1101" w:type="dxa"/>
          </w:tcPr>
          <w:p w14:paraId="3FB86CA3" w14:textId="77777777" w:rsidR="00B01357" w:rsidRPr="00136218" w:rsidRDefault="00B01357" w:rsidP="00D00F70">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lang w:bidi="ar-SA"/>
              </w:rPr>
            </w:pPr>
          </w:p>
        </w:tc>
        <w:tc>
          <w:tcPr>
            <w:tcW w:w="965" w:type="dxa"/>
          </w:tcPr>
          <w:p w14:paraId="212C7592" w14:textId="2CB33A9B" w:rsidR="00B01357" w:rsidRPr="00136218" w:rsidRDefault="00B01357" w:rsidP="002E66AC">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Times New Roman" w:hAnsiTheme="majorBidi" w:cstheme="majorBidi"/>
                <w:lang w:bidi="ar-SA"/>
              </w:rPr>
              <w:t xml:space="preserve">Lower </w:t>
            </w:r>
          </w:p>
        </w:tc>
        <w:tc>
          <w:tcPr>
            <w:tcW w:w="928" w:type="dxa"/>
          </w:tcPr>
          <w:p w14:paraId="41A71909" w14:textId="327531E6" w:rsidR="00B01357" w:rsidRPr="00136218" w:rsidRDefault="00B01357" w:rsidP="002E66AC">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Times New Roman" w:hAnsiTheme="majorBidi" w:cstheme="majorBidi"/>
                <w:lang w:bidi="ar-SA"/>
              </w:rPr>
              <w:t xml:space="preserve">Upper </w:t>
            </w:r>
          </w:p>
        </w:tc>
      </w:tr>
      <w:tr w:rsidR="00C83D4A" w:rsidRPr="00136218" w14:paraId="5901EBAF" w14:textId="0BF053B1" w:rsidTr="00905C85">
        <w:tc>
          <w:tcPr>
            <w:cnfStyle w:val="001000000000" w:firstRow="0" w:lastRow="0" w:firstColumn="1" w:lastColumn="0" w:oddVBand="0" w:evenVBand="0" w:oddHBand="0" w:evenHBand="0" w:firstRowFirstColumn="0" w:firstRowLastColumn="0" w:lastRowFirstColumn="0" w:lastRowLastColumn="0"/>
            <w:tcW w:w="2995" w:type="dxa"/>
          </w:tcPr>
          <w:p w14:paraId="534C24F3" w14:textId="468A3189"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Fixed coefficient</w:t>
            </w:r>
          </w:p>
        </w:tc>
        <w:tc>
          <w:tcPr>
            <w:tcW w:w="1104" w:type="dxa"/>
          </w:tcPr>
          <w:p w14:paraId="2B3267B4" w14:textId="68742C85"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42/1-</w:t>
            </w:r>
          </w:p>
        </w:tc>
        <w:tc>
          <w:tcPr>
            <w:tcW w:w="958" w:type="dxa"/>
          </w:tcPr>
          <w:p w14:paraId="47C12DAC" w14:textId="7BD9F088"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11/6</w:t>
            </w:r>
          </w:p>
        </w:tc>
        <w:tc>
          <w:tcPr>
            <w:tcW w:w="965" w:type="dxa"/>
          </w:tcPr>
          <w:p w14:paraId="5BC6F8DF" w14:textId="1B9FA60B"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23/0-</w:t>
            </w:r>
          </w:p>
        </w:tc>
        <w:tc>
          <w:tcPr>
            <w:tcW w:w="1101" w:type="dxa"/>
          </w:tcPr>
          <w:p w14:paraId="0B38EE36" w14:textId="49DD78C6"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81/0</w:t>
            </w:r>
          </w:p>
        </w:tc>
        <w:tc>
          <w:tcPr>
            <w:tcW w:w="965" w:type="dxa"/>
          </w:tcPr>
          <w:p w14:paraId="00DC9E1A" w14:textId="3E15D0FB"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47/13-</w:t>
            </w:r>
          </w:p>
        </w:tc>
        <w:tc>
          <w:tcPr>
            <w:tcW w:w="928" w:type="dxa"/>
          </w:tcPr>
          <w:p w14:paraId="1DC77456" w14:textId="127DB9E7"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62/10</w:t>
            </w:r>
          </w:p>
        </w:tc>
      </w:tr>
      <w:tr w:rsidR="00C83D4A" w:rsidRPr="00136218" w14:paraId="7BC82373" w14:textId="07C6C237" w:rsidTr="00905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Pr>
          <w:p w14:paraId="39BB8E5D" w14:textId="3E9B3A99"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Age</w:t>
            </w:r>
          </w:p>
        </w:tc>
        <w:tc>
          <w:tcPr>
            <w:tcW w:w="1104" w:type="dxa"/>
          </w:tcPr>
          <w:p w14:paraId="6B514DF0" w14:textId="4BDCDAEF"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18/0</w:t>
            </w:r>
          </w:p>
        </w:tc>
        <w:tc>
          <w:tcPr>
            <w:tcW w:w="958" w:type="dxa"/>
          </w:tcPr>
          <w:p w14:paraId="2927ED52" w14:textId="72ED9A4C"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10/0</w:t>
            </w:r>
          </w:p>
        </w:tc>
        <w:tc>
          <w:tcPr>
            <w:tcW w:w="965" w:type="dxa"/>
          </w:tcPr>
          <w:p w14:paraId="54AFD104" w14:textId="56B1A91F"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83/1</w:t>
            </w:r>
          </w:p>
        </w:tc>
        <w:tc>
          <w:tcPr>
            <w:tcW w:w="1101" w:type="dxa"/>
          </w:tcPr>
          <w:p w14:paraId="6F93B99F" w14:textId="506F1BF8"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06/0</w:t>
            </w:r>
          </w:p>
        </w:tc>
        <w:tc>
          <w:tcPr>
            <w:tcW w:w="965" w:type="dxa"/>
          </w:tcPr>
          <w:p w14:paraId="57B3A940" w14:textId="65FF0B5E"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01/0-</w:t>
            </w:r>
          </w:p>
        </w:tc>
        <w:tc>
          <w:tcPr>
            <w:tcW w:w="928" w:type="dxa"/>
          </w:tcPr>
          <w:p w14:paraId="6F156995" w14:textId="7C517F0C"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38/0</w:t>
            </w:r>
          </w:p>
        </w:tc>
      </w:tr>
      <w:tr w:rsidR="00C83D4A" w:rsidRPr="00136218" w14:paraId="1DDB1298" w14:textId="23805C69" w:rsidTr="00905C85">
        <w:tc>
          <w:tcPr>
            <w:cnfStyle w:val="001000000000" w:firstRow="0" w:lastRow="0" w:firstColumn="1" w:lastColumn="0" w:oddVBand="0" w:evenVBand="0" w:oddHBand="0" w:evenHBand="0" w:firstRowFirstColumn="0" w:firstRowLastColumn="0" w:lastRowFirstColumn="0" w:lastRowLastColumn="0"/>
            <w:tcW w:w="2995" w:type="dxa"/>
          </w:tcPr>
          <w:p w14:paraId="6103AE5B" w14:textId="6423D3A6"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Gender (male/female)</w:t>
            </w:r>
          </w:p>
        </w:tc>
        <w:tc>
          <w:tcPr>
            <w:tcW w:w="1104" w:type="dxa"/>
          </w:tcPr>
          <w:p w14:paraId="6544BD16" w14:textId="72C7DCE3"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05/1</w:t>
            </w:r>
          </w:p>
        </w:tc>
        <w:tc>
          <w:tcPr>
            <w:tcW w:w="958" w:type="dxa"/>
          </w:tcPr>
          <w:p w14:paraId="1916E1A4" w14:textId="2045506B"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81/0</w:t>
            </w:r>
          </w:p>
        </w:tc>
        <w:tc>
          <w:tcPr>
            <w:tcW w:w="965" w:type="dxa"/>
          </w:tcPr>
          <w:p w14:paraId="27007EF5" w14:textId="78B1DBC8"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30/1</w:t>
            </w:r>
          </w:p>
        </w:tc>
        <w:tc>
          <w:tcPr>
            <w:tcW w:w="1101" w:type="dxa"/>
          </w:tcPr>
          <w:p w14:paraId="213C147B" w14:textId="5190E357"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19/0</w:t>
            </w:r>
          </w:p>
        </w:tc>
        <w:tc>
          <w:tcPr>
            <w:tcW w:w="965" w:type="dxa"/>
          </w:tcPr>
          <w:p w14:paraId="5EEA4574" w14:textId="0463FB5B"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54/0-</w:t>
            </w:r>
          </w:p>
        </w:tc>
        <w:tc>
          <w:tcPr>
            <w:tcW w:w="928" w:type="dxa"/>
          </w:tcPr>
          <w:p w14:paraId="0E65F58C" w14:textId="5D83EF09"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65/2</w:t>
            </w:r>
          </w:p>
        </w:tc>
      </w:tr>
      <w:tr w:rsidR="00C83D4A" w:rsidRPr="00136218" w14:paraId="7D6A5594" w14:textId="7889C7AF" w:rsidTr="00905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Pr>
          <w:p w14:paraId="786505AA" w14:textId="4D7B7FDD"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Marital status (married/single)</w:t>
            </w:r>
          </w:p>
        </w:tc>
        <w:tc>
          <w:tcPr>
            <w:tcW w:w="1104" w:type="dxa"/>
          </w:tcPr>
          <w:p w14:paraId="569750A7" w14:textId="7871D70A"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66/11-</w:t>
            </w:r>
          </w:p>
        </w:tc>
        <w:tc>
          <w:tcPr>
            <w:tcW w:w="958" w:type="dxa"/>
          </w:tcPr>
          <w:p w14:paraId="05FE074A" w14:textId="1E2AE7A0"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20/3</w:t>
            </w:r>
          </w:p>
        </w:tc>
        <w:tc>
          <w:tcPr>
            <w:tcW w:w="965" w:type="dxa"/>
          </w:tcPr>
          <w:p w14:paraId="52039BAA" w14:textId="5A497979"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64/3-</w:t>
            </w:r>
          </w:p>
        </w:tc>
        <w:tc>
          <w:tcPr>
            <w:tcW w:w="1101" w:type="dxa"/>
          </w:tcPr>
          <w:p w14:paraId="76ADFE6A" w14:textId="3E6E702D"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001/0</w:t>
            </w:r>
          </w:p>
        </w:tc>
        <w:tc>
          <w:tcPr>
            <w:tcW w:w="965" w:type="dxa"/>
          </w:tcPr>
          <w:p w14:paraId="6B4C22C3" w14:textId="0AAE7C3F"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98/17-</w:t>
            </w:r>
          </w:p>
        </w:tc>
        <w:tc>
          <w:tcPr>
            <w:tcW w:w="928" w:type="dxa"/>
          </w:tcPr>
          <w:p w14:paraId="58BE7DE2" w14:textId="297619E4"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34/5-</w:t>
            </w:r>
          </w:p>
        </w:tc>
      </w:tr>
      <w:tr w:rsidR="00C83D4A" w:rsidRPr="00136218" w14:paraId="74878643" w14:textId="1EF023F1" w:rsidTr="00905C85">
        <w:trPr>
          <w:trHeight w:val="70"/>
        </w:trPr>
        <w:tc>
          <w:tcPr>
            <w:cnfStyle w:val="001000000000" w:firstRow="0" w:lastRow="0" w:firstColumn="1" w:lastColumn="0" w:oddVBand="0" w:evenVBand="0" w:oddHBand="0" w:evenHBand="0" w:firstRowFirstColumn="0" w:firstRowLastColumn="0" w:lastRowFirstColumn="0" w:lastRowLastColumn="0"/>
            <w:tcW w:w="2995" w:type="dxa"/>
          </w:tcPr>
          <w:p w14:paraId="10AC96F4" w14:textId="15E52518"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Academic semester</w:t>
            </w:r>
          </w:p>
        </w:tc>
        <w:tc>
          <w:tcPr>
            <w:tcW w:w="1104" w:type="dxa"/>
          </w:tcPr>
          <w:p w14:paraId="4827D2AD" w14:textId="42538E19"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69/0-</w:t>
            </w:r>
          </w:p>
        </w:tc>
        <w:tc>
          <w:tcPr>
            <w:tcW w:w="958" w:type="dxa"/>
          </w:tcPr>
          <w:p w14:paraId="3ACA0DFD" w14:textId="6F0494ED"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16/0</w:t>
            </w:r>
          </w:p>
        </w:tc>
        <w:tc>
          <w:tcPr>
            <w:tcW w:w="965" w:type="dxa"/>
          </w:tcPr>
          <w:p w14:paraId="5A806672" w14:textId="4FC5ED80"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24/4-</w:t>
            </w:r>
          </w:p>
        </w:tc>
        <w:tc>
          <w:tcPr>
            <w:tcW w:w="1101" w:type="dxa"/>
          </w:tcPr>
          <w:p w14:paraId="5F4CAE37" w14:textId="2DD23395"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001/0</w:t>
            </w:r>
          </w:p>
        </w:tc>
        <w:tc>
          <w:tcPr>
            <w:tcW w:w="965" w:type="dxa"/>
          </w:tcPr>
          <w:p w14:paraId="0DEFF370" w14:textId="62E13A7A"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01/1-</w:t>
            </w:r>
          </w:p>
        </w:tc>
        <w:tc>
          <w:tcPr>
            <w:tcW w:w="928" w:type="dxa"/>
          </w:tcPr>
          <w:p w14:paraId="7D9F8A0C" w14:textId="32CC0FB4"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37/0-</w:t>
            </w:r>
          </w:p>
        </w:tc>
      </w:tr>
      <w:tr w:rsidR="00C83D4A" w:rsidRPr="00136218" w14:paraId="7633A933" w14:textId="6C7FE2B8" w:rsidTr="00905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Pr>
          <w:p w14:paraId="0E36B300" w14:textId="79A63BED"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Previous semester grade GPA</w:t>
            </w:r>
          </w:p>
        </w:tc>
        <w:tc>
          <w:tcPr>
            <w:tcW w:w="1104" w:type="dxa"/>
          </w:tcPr>
          <w:p w14:paraId="637DC7D0" w14:textId="1A7F2B7A"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27/0</w:t>
            </w:r>
          </w:p>
        </w:tc>
        <w:tc>
          <w:tcPr>
            <w:tcW w:w="958" w:type="dxa"/>
          </w:tcPr>
          <w:p w14:paraId="6B6754F8" w14:textId="1DD243F5"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22/0</w:t>
            </w:r>
          </w:p>
        </w:tc>
        <w:tc>
          <w:tcPr>
            <w:tcW w:w="965" w:type="dxa"/>
          </w:tcPr>
          <w:p w14:paraId="5A3DFBE8" w14:textId="77351978"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22/1</w:t>
            </w:r>
          </w:p>
        </w:tc>
        <w:tc>
          <w:tcPr>
            <w:tcW w:w="1101" w:type="dxa"/>
          </w:tcPr>
          <w:p w14:paraId="5817BE5C" w14:textId="7411AEAC"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22/0</w:t>
            </w:r>
          </w:p>
        </w:tc>
        <w:tc>
          <w:tcPr>
            <w:tcW w:w="965" w:type="dxa"/>
          </w:tcPr>
          <w:p w14:paraId="3C0BFC43" w14:textId="758D3FFF"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16/0-</w:t>
            </w:r>
          </w:p>
        </w:tc>
        <w:tc>
          <w:tcPr>
            <w:tcW w:w="928" w:type="dxa"/>
          </w:tcPr>
          <w:p w14:paraId="0129B07F" w14:textId="598337FE"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71/0</w:t>
            </w:r>
          </w:p>
        </w:tc>
      </w:tr>
      <w:tr w:rsidR="00C83D4A" w:rsidRPr="00136218" w14:paraId="29FFB3C0" w14:textId="3764B128" w:rsidTr="00905C85">
        <w:tc>
          <w:tcPr>
            <w:cnfStyle w:val="001000000000" w:firstRow="0" w:lastRow="0" w:firstColumn="1" w:lastColumn="0" w:oddVBand="0" w:evenVBand="0" w:oddHBand="0" w:evenHBand="0" w:firstRowFirstColumn="0" w:firstRowLastColumn="0" w:lastRowFirstColumn="0" w:lastRowLastColumn="0"/>
            <w:tcW w:w="2995" w:type="dxa"/>
          </w:tcPr>
          <w:p w14:paraId="36EEF427" w14:textId="53327C75"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Individual's birth rank</w:t>
            </w:r>
          </w:p>
        </w:tc>
        <w:tc>
          <w:tcPr>
            <w:tcW w:w="1104" w:type="dxa"/>
          </w:tcPr>
          <w:p w14:paraId="081941EE" w14:textId="1BB3AB5C"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30/0-</w:t>
            </w:r>
          </w:p>
        </w:tc>
        <w:tc>
          <w:tcPr>
            <w:tcW w:w="958" w:type="dxa"/>
          </w:tcPr>
          <w:p w14:paraId="4C02FF0F" w14:textId="2685CB39"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32/0</w:t>
            </w:r>
          </w:p>
        </w:tc>
        <w:tc>
          <w:tcPr>
            <w:tcW w:w="965" w:type="dxa"/>
          </w:tcPr>
          <w:p w14:paraId="6EC53031" w14:textId="4B1F05DB"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96/0-</w:t>
            </w:r>
          </w:p>
        </w:tc>
        <w:tc>
          <w:tcPr>
            <w:tcW w:w="1101" w:type="dxa"/>
          </w:tcPr>
          <w:p w14:paraId="5F417A15" w14:textId="6566EAA1"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33/0</w:t>
            </w:r>
          </w:p>
        </w:tc>
        <w:tc>
          <w:tcPr>
            <w:tcW w:w="965" w:type="dxa"/>
          </w:tcPr>
          <w:p w14:paraId="5C973086" w14:textId="46DD0622"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94/0-</w:t>
            </w:r>
          </w:p>
        </w:tc>
        <w:tc>
          <w:tcPr>
            <w:tcW w:w="928" w:type="dxa"/>
          </w:tcPr>
          <w:p w14:paraId="2CED2E24" w14:textId="1A07EFAE"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32/0</w:t>
            </w:r>
          </w:p>
        </w:tc>
      </w:tr>
      <w:tr w:rsidR="00C83D4A" w:rsidRPr="00136218" w14:paraId="797EE531" w14:textId="220FDB85" w:rsidTr="00905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Pr>
          <w:p w14:paraId="519F834C" w14:textId="35BF3C16"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Blood type (AB/O)</w:t>
            </w:r>
          </w:p>
        </w:tc>
        <w:tc>
          <w:tcPr>
            <w:tcW w:w="1104" w:type="dxa"/>
          </w:tcPr>
          <w:p w14:paraId="6F7CDD70" w14:textId="56C19933"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36/1</w:t>
            </w:r>
          </w:p>
        </w:tc>
        <w:tc>
          <w:tcPr>
            <w:tcW w:w="958" w:type="dxa"/>
          </w:tcPr>
          <w:p w14:paraId="244801EF" w14:textId="75D20C8A"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36/1</w:t>
            </w:r>
          </w:p>
        </w:tc>
        <w:tc>
          <w:tcPr>
            <w:tcW w:w="965" w:type="dxa"/>
          </w:tcPr>
          <w:p w14:paraId="4F2ED4E0" w14:textId="003086BE"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00/1</w:t>
            </w:r>
          </w:p>
        </w:tc>
        <w:tc>
          <w:tcPr>
            <w:tcW w:w="1101" w:type="dxa"/>
          </w:tcPr>
          <w:p w14:paraId="7B062EF0" w14:textId="3843FCED"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31/0</w:t>
            </w:r>
          </w:p>
        </w:tc>
        <w:tc>
          <w:tcPr>
            <w:tcW w:w="965" w:type="dxa"/>
          </w:tcPr>
          <w:p w14:paraId="7F5B4EC3" w14:textId="284120CB"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31/1-</w:t>
            </w:r>
          </w:p>
        </w:tc>
        <w:tc>
          <w:tcPr>
            <w:tcW w:w="928" w:type="dxa"/>
          </w:tcPr>
          <w:p w14:paraId="556538E2" w14:textId="3D82A8F9"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04/4</w:t>
            </w:r>
          </w:p>
        </w:tc>
      </w:tr>
      <w:tr w:rsidR="00C83D4A" w:rsidRPr="00136218" w14:paraId="1AE8CC88" w14:textId="27441F74" w:rsidTr="00905C85">
        <w:tc>
          <w:tcPr>
            <w:cnfStyle w:val="001000000000" w:firstRow="0" w:lastRow="0" w:firstColumn="1" w:lastColumn="0" w:oddVBand="0" w:evenVBand="0" w:oddHBand="0" w:evenHBand="0" w:firstRowFirstColumn="0" w:firstRowLastColumn="0" w:lastRowFirstColumn="0" w:lastRowLastColumn="0"/>
            <w:tcW w:w="2995" w:type="dxa"/>
          </w:tcPr>
          <w:p w14:paraId="142B91EC" w14:textId="0470EE8A"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Blood type (B/O)</w:t>
            </w:r>
          </w:p>
        </w:tc>
        <w:tc>
          <w:tcPr>
            <w:tcW w:w="1104" w:type="dxa"/>
          </w:tcPr>
          <w:p w14:paraId="6689CDCB" w14:textId="5C1F1CE2"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26/1-</w:t>
            </w:r>
          </w:p>
        </w:tc>
        <w:tc>
          <w:tcPr>
            <w:tcW w:w="958" w:type="dxa"/>
          </w:tcPr>
          <w:p w14:paraId="4FA8D463" w14:textId="16380B3D"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02/1</w:t>
            </w:r>
          </w:p>
        </w:tc>
        <w:tc>
          <w:tcPr>
            <w:tcW w:w="965" w:type="dxa"/>
          </w:tcPr>
          <w:p w14:paraId="491982C8" w14:textId="60ADD4E1"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24/1-</w:t>
            </w:r>
          </w:p>
        </w:tc>
        <w:tc>
          <w:tcPr>
            <w:tcW w:w="1101" w:type="dxa"/>
          </w:tcPr>
          <w:p w14:paraId="3A6566D1" w14:textId="234AF328"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21/0</w:t>
            </w:r>
          </w:p>
        </w:tc>
        <w:tc>
          <w:tcPr>
            <w:tcW w:w="965" w:type="dxa"/>
          </w:tcPr>
          <w:p w14:paraId="57D0C2C7" w14:textId="6593C870"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28/3-</w:t>
            </w:r>
          </w:p>
        </w:tc>
        <w:tc>
          <w:tcPr>
            <w:tcW w:w="928" w:type="dxa"/>
          </w:tcPr>
          <w:p w14:paraId="7B776773" w14:textId="58992C3A"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75/0</w:t>
            </w:r>
          </w:p>
        </w:tc>
      </w:tr>
      <w:tr w:rsidR="00C83D4A" w:rsidRPr="00136218" w14:paraId="74BF7B84" w14:textId="2EC89D77" w:rsidTr="00905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Pr>
          <w:p w14:paraId="6FFB4CD4" w14:textId="7B7BCFBD"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Blood type (A/O)</w:t>
            </w:r>
          </w:p>
        </w:tc>
        <w:tc>
          <w:tcPr>
            <w:tcW w:w="1104" w:type="dxa"/>
          </w:tcPr>
          <w:p w14:paraId="16BF4F8A" w14:textId="30A3DE66"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22/0-</w:t>
            </w:r>
          </w:p>
        </w:tc>
        <w:tc>
          <w:tcPr>
            <w:tcW w:w="958" w:type="dxa"/>
          </w:tcPr>
          <w:p w14:paraId="445B119D" w14:textId="7F13D56F"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16/1</w:t>
            </w:r>
          </w:p>
        </w:tc>
        <w:tc>
          <w:tcPr>
            <w:tcW w:w="965" w:type="dxa"/>
          </w:tcPr>
          <w:p w14:paraId="0D680F7A" w14:textId="07CC9BE0"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19/0-</w:t>
            </w:r>
          </w:p>
        </w:tc>
        <w:tc>
          <w:tcPr>
            <w:tcW w:w="1101" w:type="dxa"/>
          </w:tcPr>
          <w:p w14:paraId="5840C8D9" w14:textId="0D5EFDF5"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84/0</w:t>
            </w:r>
          </w:p>
        </w:tc>
        <w:tc>
          <w:tcPr>
            <w:tcW w:w="965" w:type="dxa"/>
          </w:tcPr>
          <w:p w14:paraId="21C09B0E" w14:textId="717D4F78"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51/2-</w:t>
            </w:r>
          </w:p>
        </w:tc>
        <w:tc>
          <w:tcPr>
            <w:tcW w:w="928" w:type="dxa"/>
          </w:tcPr>
          <w:p w14:paraId="614DAD47" w14:textId="074289C3"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06/2</w:t>
            </w:r>
          </w:p>
        </w:tc>
      </w:tr>
      <w:tr w:rsidR="00C83D4A" w:rsidRPr="00136218" w14:paraId="45276EEE" w14:textId="7BFD6ED5" w:rsidTr="00905C85">
        <w:tc>
          <w:tcPr>
            <w:cnfStyle w:val="001000000000" w:firstRow="0" w:lastRow="0" w:firstColumn="1" w:lastColumn="0" w:oddVBand="0" w:evenVBand="0" w:oddHBand="0" w:evenHBand="0" w:firstRowFirstColumn="0" w:firstRowLastColumn="0" w:lastRowFirstColumn="0" w:lastRowLastColumn="0"/>
            <w:tcW w:w="2995" w:type="dxa"/>
          </w:tcPr>
          <w:p w14:paraId="70F25BBB" w14:textId="57DD7AEC"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Smoking (yes/no)</w:t>
            </w:r>
          </w:p>
        </w:tc>
        <w:tc>
          <w:tcPr>
            <w:tcW w:w="1104" w:type="dxa"/>
          </w:tcPr>
          <w:p w14:paraId="1CB5FA9D" w14:textId="1997AFCC"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14/1</w:t>
            </w:r>
          </w:p>
        </w:tc>
        <w:tc>
          <w:tcPr>
            <w:tcW w:w="958" w:type="dxa"/>
          </w:tcPr>
          <w:p w14:paraId="0C5C1F3F" w14:textId="36EFFEF5"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82/1</w:t>
            </w:r>
          </w:p>
        </w:tc>
        <w:tc>
          <w:tcPr>
            <w:tcW w:w="965" w:type="dxa"/>
          </w:tcPr>
          <w:p w14:paraId="17E2EBE4" w14:textId="4F84A3F6"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63/0</w:t>
            </w:r>
          </w:p>
        </w:tc>
        <w:tc>
          <w:tcPr>
            <w:tcW w:w="1101" w:type="dxa"/>
          </w:tcPr>
          <w:p w14:paraId="0FBE47C5" w14:textId="10414ADE"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52/0</w:t>
            </w:r>
          </w:p>
        </w:tc>
        <w:tc>
          <w:tcPr>
            <w:tcW w:w="965" w:type="dxa"/>
          </w:tcPr>
          <w:p w14:paraId="7ECB776C" w14:textId="6F5EA62D"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44/2-</w:t>
            </w:r>
          </w:p>
        </w:tc>
        <w:tc>
          <w:tcPr>
            <w:tcW w:w="928" w:type="dxa"/>
          </w:tcPr>
          <w:p w14:paraId="4491CCC0" w14:textId="1EABA568" w:rsidR="00C83D4A"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73/4</w:t>
            </w:r>
          </w:p>
        </w:tc>
      </w:tr>
      <w:tr w:rsidR="00C83D4A" w:rsidRPr="00136218" w14:paraId="5FAB14E4" w14:textId="2868C6D4" w:rsidTr="00905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Pr>
          <w:p w14:paraId="14D77F66" w14:textId="66C193E9" w:rsidR="00C83D4A" w:rsidRPr="00136218" w:rsidRDefault="00C83D4A" w:rsidP="00C83D4A">
            <w:pPr>
              <w:bidi w:val="0"/>
              <w:rPr>
                <w:rFonts w:asciiTheme="majorBidi" w:eastAsia="Times New Roman" w:hAnsiTheme="majorBidi" w:cstheme="majorBidi"/>
                <w:lang w:bidi="ar-SA"/>
              </w:rPr>
            </w:pPr>
            <w:r w:rsidRPr="00136218">
              <w:rPr>
                <w:rFonts w:asciiTheme="majorBidi" w:hAnsiTheme="majorBidi" w:cstheme="majorBidi"/>
              </w:rPr>
              <w:t>Alcohol consumption (yes/no)</w:t>
            </w:r>
          </w:p>
        </w:tc>
        <w:tc>
          <w:tcPr>
            <w:tcW w:w="1104" w:type="dxa"/>
          </w:tcPr>
          <w:p w14:paraId="2A3F24DA" w14:textId="6B3FD62F"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25/11-</w:t>
            </w:r>
          </w:p>
        </w:tc>
        <w:tc>
          <w:tcPr>
            <w:tcW w:w="958" w:type="dxa"/>
          </w:tcPr>
          <w:p w14:paraId="53758CE5" w14:textId="3014CBC1"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46/2</w:t>
            </w:r>
          </w:p>
        </w:tc>
        <w:tc>
          <w:tcPr>
            <w:tcW w:w="965" w:type="dxa"/>
          </w:tcPr>
          <w:p w14:paraId="0DEAA8F1" w14:textId="2E92E810"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57/4-</w:t>
            </w:r>
          </w:p>
        </w:tc>
        <w:tc>
          <w:tcPr>
            <w:tcW w:w="1101" w:type="dxa"/>
          </w:tcPr>
          <w:p w14:paraId="0C335C9D" w14:textId="33E1D63B"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001/0</w:t>
            </w:r>
          </w:p>
        </w:tc>
        <w:tc>
          <w:tcPr>
            <w:tcW w:w="965" w:type="dxa"/>
          </w:tcPr>
          <w:p w14:paraId="567E25BF" w14:textId="1D1A08A8"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10/16-</w:t>
            </w:r>
          </w:p>
        </w:tc>
        <w:tc>
          <w:tcPr>
            <w:tcW w:w="928" w:type="dxa"/>
          </w:tcPr>
          <w:p w14:paraId="56A08E21" w14:textId="39F536A9" w:rsidR="00C83D4A" w:rsidRPr="00136218" w:rsidRDefault="00C83D4A" w:rsidP="00C83D4A">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40/6-</w:t>
            </w:r>
          </w:p>
        </w:tc>
      </w:tr>
      <w:tr w:rsidR="00D00F70" w:rsidRPr="00136218" w14:paraId="7A04E77D" w14:textId="68795D08" w:rsidTr="00905C85">
        <w:tc>
          <w:tcPr>
            <w:cnfStyle w:val="001000000000" w:firstRow="0" w:lastRow="0" w:firstColumn="1" w:lastColumn="0" w:oddVBand="0" w:evenVBand="0" w:oddHBand="0" w:evenHBand="0" w:firstRowFirstColumn="0" w:firstRowLastColumn="0" w:lastRowFirstColumn="0" w:lastRowLastColumn="0"/>
            <w:tcW w:w="2995" w:type="dxa"/>
          </w:tcPr>
          <w:p w14:paraId="414D57A7" w14:textId="2B544C3B" w:rsidR="00D00F70" w:rsidRPr="00136218" w:rsidRDefault="00D00F70" w:rsidP="004077B6">
            <w:pPr>
              <w:bidi w:val="0"/>
              <w:rPr>
                <w:rFonts w:asciiTheme="majorBidi" w:eastAsia="Times New Roman" w:hAnsiTheme="majorBidi" w:cstheme="majorBidi"/>
                <w:lang w:bidi="ar-SA"/>
              </w:rPr>
            </w:pPr>
            <w:r w:rsidRPr="00136218">
              <w:rPr>
                <w:rFonts w:asciiTheme="majorBidi" w:hAnsiTheme="majorBidi" w:cstheme="majorBidi"/>
              </w:rPr>
              <w:t>Resilience</w:t>
            </w:r>
          </w:p>
        </w:tc>
        <w:tc>
          <w:tcPr>
            <w:tcW w:w="1104" w:type="dxa"/>
          </w:tcPr>
          <w:p w14:paraId="4F287FED" w14:textId="0B08C84E" w:rsidR="00D00F70" w:rsidRPr="00136218" w:rsidRDefault="00D00F70" w:rsidP="00D00F70">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18/0</w:t>
            </w:r>
          </w:p>
        </w:tc>
        <w:tc>
          <w:tcPr>
            <w:tcW w:w="958" w:type="dxa"/>
          </w:tcPr>
          <w:p w14:paraId="5FC09444" w14:textId="28D98148" w:rsidR="00D00F70" w:rsidRPr="00136218" w:rsidRDefault="00D00F70" w:rsidP="00D00F70">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eastAsia="Arial" w:hAnsiTheme="majorBidi" w:cstheme="majorBidi"/>
                <w:color w:val="010205"/>
                <w:rtl/>
              </w:rPr>
              <w:t>03/0</w:t>
            </w:r>
          </w:p>
        </w:tc>
        <w:tc>
          <w:tcPr>
            <w:tcW w:w="965" w:type="dxa"/>
          </w:tcPr>
          <w:p w14:paraId="3FA8211C" w14:textId="54DD8388" w:rsidR="00D00F70" w:rsidRPr="00136218" w:rsidRDefault="00D00F70" w:rsidP="00D00F70">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15/5</w:t>
            </w:r>
          </w:p>
        </w:tc>
        <w:tc>
          <w:tcPr>
            <w:tcW w:w="1101" w:type="dxa"/>
          </w:tcPr>
          <w:p w14:paraId="7B7DDD40" w14:textId="79E45605" w:rsidR="00D00F70" w:rsidRPr="00136218" w:rsidRDefault="00D00F70" w:rsidP="00D00F70">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001/0</w:t>
            </w:r>
          </w:p>
        </w:tc>
        <w:tc>
          <w:tcPr>
            <w:tcW w:w="965" w:type="dxa"/>
          </w:tcPr>
          <w:p w14:paraId="45EBAB14" w14:textId="5BE44EE1" w:rsidR="00D00F70"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11/0</w:t>
            </w:r>
          </w:p>
        </w:tc>
        <w:tc>
          <w:tcPr>
            <w:tcW w:w="928" w:type="dxa"/>
          </w:tcPr>
          <w:p w14:paraId="12F2DBF8" w14:textId="6EE22C85" w:rsidR="00D00F70" w:rsidRPr="00136218" w:rsidRDefault="00C83D4A" w:rsidP="00C83D4A">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bidi="ar-SA"/>
              </w:rPr>
            </w:pPr>
            <w:r w:rsidRPr="00136218">
              <w:rPr>
                <w:rFonts w:asciiTheme="majorBidi" w:hAnsiTheme="majorBidi" w:cstheme="majorBidi"/>
                <w:rtl/>
              </w:rPr>
              <w:t>25/0</w:t>
            </w:r>
          </w:p>
        </w:tc>
      </w:tr>
      <w:tr w:rsidR="00D00F70" w:rsidRPr="00136218" w14:paraId="59B96B18" w14:textId="09ED6754" w:rsidTr="00905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Pr>
          <w:p w14:paraId="2931B11B" w14:textId="694F9D56" w:rsidR="00D00F70" w:rsidRPr="00136218" w:rsidRDefault="00D00F70" w:rsidP="009600A7">
            <w:pPr>
              <w:bidi w:val="0"/>
              <w:rPr>
                <w:rFonts w:asciiTheme="majorBidi" w:eastAsia="Times New Roman" w:hAnsiTheme="majorBidi" w:cstheme="majorBidi"/>
                <w:lang w:bidi="ar-SA"/>
              </w:rPr>
            </w:pPr>
          </w:p>
        </w:tc>
        <w:tc>
          <w:tcPr>
            <w:tcW w:w="1104" w:type="dxa"/>
          </w:tcPr>
          <w:p w14:paraId="726414AC" w14:textId="4531E1BF" w:rsidR="00D00F70" w:rsidRPr="00136218" w:rsidRDefault="00D00F70" w:rsidP="009600A7">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p>
        </w:tc>
        <w:tc>
          <w:tcPr>
            <w:tcW w:w="958" w:type="dxa"/>
          </w:tcPr>
          <w:p w14:paraId="047A0FB6" w14:textId="4AF8C888" w:rsidR="00D00F70" w:rsidRPr="00136218" w:rsidRDefault="00D00F70" w:rsidP="009600A7">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p>
        </w:tc>
        <w:tc>
          <w:tcPr>
            <w:tcW w:w="965" w:type="dxa"/>
          </w:tcPr>
          <w:p w14:paraId="32208CDE" w14:textId="77777777" w:rsidR="00D00F70" w:rsidRPr="00136218" w:rsidRDefault="00D00F70" w:rsidP="009600A7">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p>
        </w:tc>
        <w:tc>
          <w:tcPr>
            <w:tcW w:w="1101" w:type="dxa"/>
          </w:tcPr>
          <w:p w14:paraId="0FC18A73" w14:textId="77777777" w:rsidR="00D00F70" w:rsidRPr="00136218" w:rsidRDefault="00D00F70" w:rsidP="009600A7">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p>
        </w:tc>
        <w:tc>
          <w:tcPr>
            <w:tcW w:w="965" w:type="dxa"/>
          </w:tcPr>
          <w:p w14:paraId="43C3C4CC" w14:textId="77777777" w:rsidR="00D00F70" w:rsidRPr="00136218" w:rsidRDefault="00D00F70" w:rsidP="009600A7">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p>
        </w:tc>
        <w:tc>
          <w:tcPr>
            <w:tcW w:w="928" w:type="dxa"/>
          </w:tcPr>
          <w:p w14:paraId="73A1B7C3" w14:textId="77777777" w:rsidR="00D00F70" w:rsidRPr="00136218" w:rsidRDefault="00D00F70" w:rsidP="009600A7">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bidi="ar-SA"/>
              </w:rPr>
            </w:pPr>
          </w:p>
        </w:tc>
      </w:tr>
    </w:tbl>
    <w:p w14:paraId="45DC5E16" w14:textId="77777777" w:rsidR="00206C9C" w:rsidRPr="00136218" w:rsidRDefault="00206C9C" w:rsidP="008C4F45">
      <w:pPr>
        <w:jc w:val="both"/>
        <w:rPr>
          <w:rFonts w:asciiTheme="majorBidi" w:hAnsiTheme="majorBidi" w:cstheme="majorBidi"/>
          <w:b/>
          <w:color w:val="000000" w:themeColor="text1"/>
          <w:sz w:val="24"/>
          <w:szCs w:val="24"/>
        </w:rPr>
      </w:pPr>
    </w:p>
    <w:p w14:paraId="3D356A5A" w14:textId="71D162E3" w:rsidR="008C4F45" w:rsidRPr="00136218" w:rsidRDefault="008C4F45" w:rsidP="00281D78">
      <w:pPr>
        <w:jc w:val="both"/>
        <w:rPr>
          <w:rFonts w:asciiTheme="majorBidi" w:hAnsiTheme="majorBidi" w:cstheme="majorBidi"/>
          <w:b/>
          <w:color w:val="000000" w:themeColor="text1"/>
          <w:sz w:val="24"/>
          <w:szCs w:val="24"/>
        </w:rPr>
      </w:pPr>
      <w:r w:rsidRPr="00136218">
        <w:rPr>
          <w:rFonts w:asciiTheme="majorBidi" w:hAnsiTheme="majorBidi" w:cstheme="majorBidi"/>
          <w:b/>
          <w:color w:val="000000" w:themeColor="text1"/>
          <w:sz w:val="24"/>
          <w:szCs w:val="24"/>
          <w:rtl/>
        </w:rPr>
        <w:t xml:space="preserve"> </w:t>
      </w:r>
    </w:p>
    <w:p w14:paraId="0FE584AC" w14:textId="77777777" w:rsidR="0034336C" w:rsidRPr="00136218" w:rsidRDefault="0034336C" w:rsidP="008C4F45">
      <w:pPr>
        <w:rPr>
          <w:rFonts w:asciiTheme="majorBidi" w:hAnsiTheme="majorBidi" w:cstheme="majorBidi"/>
          <w:sz w:val="28"/>
          <w:szCs w:val="28"/>
          <w:rtl/>
        </w:rPr>
      </w:pPr>
    </w:p>
    <w:p w14:paraId="16BC1433" w14:textId="77777777" w:rsidR="0034336C" w:rsidRPr="00136218" w:rsidRDefault="0034336C" w:rsidP="008C4F45">
      <w:pPr>
        <w:rPr>
          <w:rFonts w:asciiTheme="majorBidi" w:hAnsiTheme="majorBidi" w:cstheme="majorBidi"/>
          <w:sz w:val="28"/>
          <w:szCs w:val="28"/>
          <w:rtl/>
        </w:rPr>
      </w:pPr>
    </w:p>
    <w:p w14:paraId="37A8E9BC" w14:textId="21246447" w:rsidR="008C4F45" w:rsidRPr="00136218" w:rsidRDefault="0034336C" w:rsidP="00013ADA">
      <w:pPr>
        <w:rPr>
          <w:rFonts w:asciiTheme="majorBidi" w:hAnsiTheme="majorBidi" w:cstheme="majorBidi"/>
          <w:sz w:val="28"/>
          <w:szCs w:val="28"/>
        </w:rPr>
      </w:pPr>
      <w:r w:rsidRPr="00136218">
        <w:rPr>
          <w:rFonts w:asciiTheme="majorBidi" w:hAnsiTheme="majorBidi" w:cstheme="majorBidi"/>
          <w:noProof/>
          <w:sz w:val="28"/>
          <w:szCs w:val="28"/>
          <w:rtl/>
        </w:rPr>
        <w:fldChar w:fldCharType="begin"/>
      </w:r>
      <w:r w:rsidRPr="00136218">
        <w:rPr>
          <w:rFonts w:asciiTheme="majorBidi" w:hAnsiTheme="majorBidi" w:cstheme="majorBidi"/>
          <w:sz w:val="28"/>
          <w:szCs w:val="28"/>
          <w:rtl/>
        </w:rPr>
        <w:instrText xml:space="preserve"> </w:instrText>
      </w:r>
      <w:r w:rsidRPr="00136218">
        <w:rPr>
          <w:rFonts w:asciiTheme="majorBidi" w:hAnsiTheme="majorBidi" w:cstheme="majorBidi"/>
          <w:sz w:val="28"/>
          <w:szCs w:val="28"/>
        </w:rPr>
        <w:instrText>ADDIN EN.REFLIST</w:instrText>
      </w:r>
      <w:r w:rsidRPr="00136218">
        <w:rPr>
          <w:rFonts w:asciiTheme="majorBidi" w:hAnsiTheme="majorBidi" w:cstheme="majorBidi"/>
          <w:sz w:val="28"/>
          <w:szCs w:val="28"/>
          <w:rtl/>
        </w:rPr>
        <w:instrText xml:space="preserve"> </w:instrText>
      </w:r>
      <w:r w:rsidRPr="00136218">
        <w:rPr>
          <w:rFonts w:asciiTheme="majorBidi" w:hAnsiTheme="majorBidi" w:cstheme="majorBidi"/>
          <w:noProof/>
          <w:sz w:val="28"/>
          <w:szCs w:val="28"/>
          <w:rtl/>
        </w:rPr>
        <w:fldChar w:fldCharType="end"/>
      </w:r>
    </w:p>
    <w:sectPr w:rsidR="008C4F45" w:rsidRPr="00136218" w:rsidSect="0015316C">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9A859" w14:textId="77777777" w:rsidR="00397C7E" w:rsidRDefault="00397C7E" w:rsidP="00FA3E28">
      <w:pPr>
        <w:spacing w:after="0" w:line="240" w:lineRule="auto"/>
      </w:pPr>
      <w:r>
        <w:separator/>
      </w:r>
    </w:p>
  </w:endnote>
  <w:endnote w:type="continuationSeparator" w:id="0">
    <w:p w14:paraId="6DAA0E54" w14:textId="77777777" w:rsidR="00397C7E" w:rsidRDefault="00397C7E" w:rsidP="00FA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1BF12" w14:textId="77777777" w:rsidR="00397C7E" w:rsidRDefault="00397C7E" w:rsidP="00FA3E28">
      <w:pPr>
        <w:spacing w:after="0" w:line="240" w:lineRule="auto"/>
      </w:pPr>
      <w:r>
        <w:separator/>
      </w:r>
    </w:p>
  </w:footnote>
  <w:footnote w:type="continuationSeparator" w:id="0">
    <w:p w14:paraId="1C520785" w14:textId="77777777" w:rsidR="00397C7E" w:rsidRDefault="00397C7E" w:rsidP="00FA3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067E"/>
    <w:multiLevelType w:val="hybridMultilevel"/>
    <w:tmpl w:val="1690F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757A9"/>
    <w:multiLevelType w:val="hybridMultilevel"/>
    <w:tmpl w:val="1690F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01F06"/>
    <w:multiLevelType w:val="hybridMultilevel"/>
    <w:tmpl w:val="EC867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875636"/>
    <w:multiLevelType w:val="hybridMultilevel"/>
    <w:tmpl w:val="4EA68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5trpx2oxf9wnefpv652z9aweafaprexfr0&quot;&gt;My EndNote Library&lt;record-ids&gt;&lt;item&gt;448&lt;/item&gt;&lt;/record-ids&gt;&lt;/item&gt;&lt;/Libraries&gt;"/>
  </w:docVars>
  <w:rsids>
    <w:rsidRoot w:val="00031427"/>
    <w:rsid w:val="00002C39"/>
    <w:rsid w:val="00007CE6"/>
    <w:rsid w:val="00013ADA"/>
    <w:rsid w:val="00013FFF"/>
    <w:rsid w:val="000202DD"/>
    <w:rsid w:val="000233D0"/>
    <w:rsid w:val="0002386F"/>
    <w:rsid w:val="0003062D"/>
    <w:rsid w:val="00031427"/>
    <w:rsid w:val="00033C19"/>
    <w:rsid w:val="00036809"/>
    <w:rsid w:val="000379BC"/>
    <w:rsid w:val="00040171"/>
    <w:rsid w:val="000413AE"/>
    <w:rsid w:val="00043D2B"/>
    <w:rsid w:val="00044AA2"/>
    <w:rsid w:val="00045131"/>
    <w:rsid w:val="00045D55"/>
    <w:rsid w:val="000470EB"/>
    <w:rsid w:val="00050A48"/>
    <w:rsid w:val="00053378"/>
    <w:rsid w:val="00055B29"/>
    <w:rsid w:val="00057483"/>
    <w:rsid w:val="0006272B"/>
    <w:rsid w:val="000642C5"/>
    <w:rsid w:val="000644A7"/>
    <w:rsid w:val="000644AA"/>
    <w:rsid w:val="000668ED"/>
    <w:rsid w:val="00066BC7"/>
    <w:rsid w:val="0006775B"/>
    <w:rsid w:val="00072904"/>
    <w:rsid w:val="00072AFD"/>
    <w:rsid w:val="000736B7"/>
    <w:rsid w:val="00073E84"/>
    <w:rsid w:val="000748E5"/>
    <w:rsid w:val="00077C63"/>
    <w:rsid w:val="00077CC9"/>
    <w:rsid w:val="000804AE"/>
    <w:rsid w:val="00082B55"/>
    <w:rsid w:val="00093AFD"/>
    <w:rsid w:val="00094EC0"/>
    <w:rsid w:val="000B42E4"/>
    <w:rsid w:val="000B62A8"/>
    <w:rsid w:val="000B7006"/>
    <w:rsid w:val="000D178F"/>
    <w:rsid w:val="000D1B3C"/>
    <w:rsid w:val="000D5568"/>
    <w:rsid w:val="000D573C"/>
    <w:rsid w:val="000F0281"/>
    <w:rsid w:val="000F0B55"/>
    <w:rsid w:val="000F0BD6"/>
    <w:rsid w:val="00101704"/>
    <w:rsid w:val="00102C55"/>
    <w:rsid w:val="00117985"/>
    <w:rsid w:val="00117B2C"/>
    <w:rsid w:val="001259BB"/>
    <w:rsid w:val="00127483"/>
    <w:rsid w:val="00136218"/>
    <w:rsid w:val="0014074C"/>
    <w:rsid w:val="001458E7"/>
    <w:rsid w:val="0015316C"/>
    <w:rsid w:val="00155B1C"/>
    <w:rsid w:val="00155D80"/>
    <w:rsid w:val="00157716"/>
    <w:rsid w:val="00157F92"/>
    <w:rsid w:val="00163DE7"/>
    <w:rsid w:val="00177052"/>
    <w:rsid w:val="00180141"/>
    <w:rsid w:val="00184FBA"/>
    <w:rsid w:val="00185C0B"/>
    <w:rsid w:val="001916ED"/>
    <w:rsid w:val="00194588"/>
    <w:rsid w:val="001951E5"/>
    <w:rsid w:val="001A2E7B"/>
    <w:rsid w:val="001A33BF"/>
    <w:rsid w:val="001A38A4"/>
    <w:rsid w:val="001A73F7"/>
    <w:rsid w:val="001C281E"/>
    <w:rsid w:val="001C35A6"/>
    <w:rsid w:val="001C56FB"/>
    <w:rsid w:val="001D15AA"/>
    <w:rsid w:val="001D1D12"/>
    <w:rsid w:val="001D3BF0"/>
    <w:rsid w:val="001F351F"/>
    <w:rsid w:val="001F7479"/>
    <w:rsid w:val="00200886"/>
    <w:rsid w:val="00200CC6"/>
    <w:rsid w:val="002023D3"/>
    <w:rsid w:val="00205B27"/>
    <w:rsid w:val="00205D56"/>
    <w:rsid w:val="00205E30"/>
    <w:rsid w:val="00206C9C"/>
    <w:rsid w:val="00206D52"/>
    <w:rsid w:val="002108E6"/>
    <w:rsid w:val="0021121F"/>
    <w:rsid w:val="00213086"/>
    <w:rsid w:val="002135B1"/>
    <w:rsid w:val="00222F70"/>
    <w:rsid w:val="00227D74"/>
    <w:rsid w:val="002315BC"/>
    <w:rsid w:val="00234D05"/>
    <w:rsid w:val="00234DA6"/>
    <w:rsid w:val="0024124F"/>
    <w:rsid w:val="00241CDF"/>
    <w:rsid w:val="0025656E"/>
    <w:rsid w:val="002567D7"/>
    <w:rsid w:val="002605D5"/>
    <w:rsid w:val="002743AA"/>
    <w:rsid w:val="00275E10"/>
    <w:rsid w:val="00276502"/>
    <w:rsid w:val="00281D78"/>
    <w:rsid w:val="00283B51"/>
    <w:rsid w:val="002841BF"/>
    <w:rsid w:val="00286F1A"/>
    <w:rsid w:val="00291371"/>
    <w:rsid w:val="00294AC1"/>
    <w:rsid w:val="002B52DE"/>
    <w:rsid w:val="002B7219"/>
    <w:rsid w:val="002C1E36"/>
    <w:rsid w:val="002C35B5"/>
    <w:rsid w:val="002C53A7"/>
    <w:rsid w:val="002C5B96"/>
    <w:rsid w:val="002C6AFA"/>
    <w:rsid w:val="002D3099"/>
    <w:rsid w:val="002D670C"/>
    <w:rsid w:val="002D6C40"/>
    <w:rsid w:val="002E1EB8"/>
    <w:rsid w:val="002E3DB5"/>
    <w:rsid w:val="002E40B5"/>
    <w:rsid w:val="002E4816"/>
    <w:rsid w:val="002E4CEC"/>
    <w:rsid w:val="002E6161"/>
    <w:rsid w:val="002E66AC"/>
    <w:rsid w:val="002E6CF8"/>
    <w:rsid w:val="002E7747"/>
    <w:rsid w:val="002F0168"/>
    <w:rsid w:val="00302DB1"/>
    <w:rsid w:val="00305A53"/>
    <w:rsid w:val="003158AF"/>
    <w:rsid w:val="00315970"/>
    <w:rsid w:val="0032380D"/>
    <w:rsid w:val="00325089"/>
    <w:rsid w:val="00326C8E"/>
    <w:rsid w:val="00333C4B"/>
    <w:rsid w:val="00334B49"/>
    <w:rsid w:val="00336A60"/>
    <w:rsid w:val="00337816"/>
    <w:rsid w:val="00340D6C"/>
    <w:rsid w:val="0034336C"/>
    <w:rsid w:val="00357763"/>
    <w:rsid w:val="0036165A"/>
    <w:rsid w:val="0036258A"/>
    <w:rsid w:val="00362CF3"/>
    <w:rsid w:val="00365A42"/>
    <w:rsid w:val="00371BAE"/>
    <w:rsid w:val="00372421"/>
    <w:rsid w:val="00372F5F"/>
    <w:rsid w:val="00377911"/>
    <w:rsid w:val="0039116B"/>
    <w:rsid w:val="00391CD2"/>
    <w:rsid w:val="0039691C"/>
    <w:rsid w:val="00397C7E"/>
    <w:rsid w:val="003A3A6F"/>
    <w:rsid w:val="003A4877"/>
    <w:rsid w:val="003B0F3B"/>
    <w:rsid w:val="003B7D08"/>
    <w:rsid w:val="003C010E"/>
    <w:rsid w:val="003D4094"/>
    <w:rsid w:val="003E18C1"/>
    <w:rsid w:val="003E3DA4"/>
    <w:rsid w:val="003E5928"/>
    <w:rsid w:val="003F0743"/>
    <w:rsid w:val="003F11C4"/>
    <w:rsid w:val="003F22DA"/>
    <w:rsid w:val="003F2745"/>
    <w:rsid w:val="003F33BD"/>
    <w:rsid w:val="003F419B"/>
    <w:rsid w:val="00402475"/>
    <w:rsid w:val="00402626"/>
    <w:rsid w:val="00407489"/>
    <w:rsid w:val="004077B6"/>
    <w:rsid w:val="004104F5"/>
    <w:rsid w:val="004156BA"/>
    <w:rsid w:val="00415C94"/>
    <w:rsid w:val="00420582"/>
    <w:rsid w:val="004209EA"/>
    <w:rsid w:val="00421C89"/>
    <w:rsid w:val="00422E73"/>
    <w:rsid w:val="0042617C"/>
    <w:rsid w:val="004265F4"/>
    <w:rsid w:val="004303B2"/>
    <w:rsid w:val="00434C2D"/>
    <w:rsid w:val="00436C17"/>
    <w:rsid w:val="0043781E"/>
    <w:rsid w:val="0044322F"/>
    <w:rsid w:val="00446A8F"/>
    <w:rsid w:val="00455A4C"/>
    <w:rsid w:val="00462A87"/>
    <w:rsid w:val="00466DE4"/>
    <w:rsid w:val="0048180E"/>
    <w:rsid w:val="00482EBF"/>
    <w:rsid w:val="00483351"/>
    <w:rsid w:val="0048637F"/>
    <w:rsid w:val="00491D97"/>
    <w:rsid w:val="00492861"/>
    <w:rsid w:val="00492E4C"/>
    <w:rsid w:val="0049347E"/>
    <w:rsid w:val="00494600"/>
    <w:rsid w:val="004959B2"/>
    <w:rsid w:val="004966AC"/>
    <w:rsid w:val="004971CC"/>
    <w:rsid w:val="004A19F9"/>
    <w:rsid w:val="004A1EEB"/>
    <w:rsid w:val="004A2D87"/>
    <w:rsid w:val="004C1CB9"/>
    <w:rsid w:val="004C68A4"/>
    <w:rsid w:val="004D7B1C"/>
    <w:rsid w:val="004E0549"/>
    <w:rsid w:val="004E559C"/>
    <w:rsid w:val="004F3EA2"/>
    <w:rsid w:val="004F7DBC"/>
    <w:rsid w:val="004F7FFC"/>
    <w:rsid w:val="005013C4"/>
    <w:rsid w:val="00501FE3"/>
    <w:rsid w:val="00507AA4"/>
    <w:rsid w:val="00507F37"/>
    <w:rsid w:val="00510B85"/>
    <w:rsid w:val="00511446"/>
    <w:rsid w:val="00514BE3"/>
    <w:rsid w:val="00517C2D"/>
    <w:rsid w:val="005200EA"/>
    <w:rsid w:val="00525957"/>
    <w:rsid w:val="005441ED"/>
    <w:rsid w:val="00544D7B"/>
    <w:rsid w:val="00547A69"/>
    <w:rsid w:val="00552015"/>
    <w:rsid w:val="00554EC8"/>
    <w:rsid w:val="005573C4"/>
    <w:rsid w:val="005634BC"/>
    <w:rsid w:val="00564B0C"/>
    <w:rsid w:val="00564E9E"/>
    <w:rsid w:val="00565D1F"/>
    <w:rsid w:val="0057040C"/>
    <w:rsid w:val="0058513D"/>
    <w:rsid w:val="00590B3B"/>
    <w:rsid w:val="005952E0"/>
    <w:rsid w:val="005A0F85"/>
    <w:rsid w:val="005A25D3"/>
    <w:rsid w:val="005A3E31"/>
    <w:rsid w:val="005A53F4"/>
    <w:rsid w:val="005A6E4E"/>
    <w:rsid w:val="005A783B"/>
    <w:rsid w:val="005B54AD"/>
    <w:rsid w:val="005C37D2"/>
    <w:rsid w:val="005C5393"/>
    <w:rsid w:val="005C5DB2"/>
    <w:rsid w:val="005C67AB"/>
    <w:rsid w:val="005C7F4D"/>
    <w:rsid w:val="005D166A"/>
    <w:rsid w:val="005D6A09"/>
    <w:rsid w:val="005E54C1"/>
    <w:rsid w:val="005E5DDD"/>
    <w:rsid w:val="005E7F1A"/>
    <w:rsid w:val="005E7F35"/>
    <w:rsid w:val="005F365E"/>
    <w:rsid w:val="0060041C"/>
    <w:rsid w:val="00603D99"/>
    <w:rsid w:val="006049E4"/>
    <w:rsid w:val="006051FD"/>
    <w:rsid w:val="006106EA"/>
    <w:rsid w:val="006130C3"/>
    <w:rsid w:val="00613E80"/>
    <w:rsid w:val="00617614"/>
    <w:rsid w:val="006176FF"/>
    <w:rsid w:val="00617C6A"/>
    <w:rsid w:val="00620BFF"/>
    <w:rsid w:val="006261EF"/>
    <w:rsid w:val="00636A98"/>
    <w:rsid w:val="00646E21"/>
    <w:rsid w:val="0065187F"/>
    <w:rsid w:val="006534EE"/>
    <w:rsid w:val="0065367C"/>
    <w:rsid w:val="00657996"/>
    <w:rsid w:val="0066016A"/>
    <w:rsid w:val="00664792"/>
    <w:rsid w:val="00665D14"/>
    <w:rsid w:val="0066676E"/>
    <w:rsid w:val="006709D6"/>
    <w:rsid w:val="00671131"/>
    <w:rsid w:val="00671D86"/>
    <w:rsid w:val="0067213F"/>
    <w:rsid w:val="00674ECC"/>
    <w:rsid w:val="006777EC"/>
    <w:rsid w:val="00682E1B"/>
    <w:rsid w:val="0068566D"/>
    <w:rsid w:val="00687FC9"/>
    <w:rsid w:val="00695B8D"/>
    <w:rsid w:val="006A0F02"/>
    <w:rsid w:val="006A2858"/>
    <w:rsid w:val="006D46F3"/>
    <w:rsid w:val="006D73D3"/>
    <w:rsid w:val="006D76A9"/>
    <w:rsid w:val="006E4CD6"/>
    <w:rsid w:val="006E7BD1"/>
    <w:rsid w:val="006F42FD"/>
    <w:rsid w:val="006F7151"/>
    <w:rsid w:val="00700B49"/>
    <w:rsid w:val="007057F1"/>
    <w:rsid w:val="00712183"/>
    <w:rsid w:val="00712282"/>
    <w:rsid w:val="00715FF6"/>
    <w:rsid w:val="00716B32"/>
    <w:rsid w:val="0071739F"/>
    <w:rsid w:val="007208A4"/>
    <w:rsid w:val="00726332"/>
    <w:rsid w:val="00730228"/>
    <w:rsid w:val="00734237"/>
    <w:rsid w:val="00741130"/>
    <w:rsid w:val="00741C54"/>
    <w:rsid w:val="00744468"/>
    <w:rsid w:val="0074518F"/>
    <w:rsid w:val="007571D1"/>
    <w:rsid w:val="00761BBE"/>
    <w:rsid w:val="00763E4F"/>
    <w:rsid w:val="0076551C"/>
    <w:rsid w:val="00767DB5"/>
    <w:rsid w:val="00771AEF"/>
    <w:rsid w:val="00774084"/>
    <w:rsid w:val="00774572"/>
    <w:rsid w:val="007763A6"/>
    <w:rsid w:val="00781899"/>
    <w:rsid w:val="00781938"/>
    <w:rsid w:val="0078681B"/>
    <w:rsid w:val="007915CD"/>
    <w:rsid w:val="00796900"/>
    <w:rsid w:val="007A57C9"/>
    <w:rsid w:val="007A66B7"/>
    <w:rsid w:val="007B042F"/>
    <w:rsid w:val="007B4F7A"/>
    <w:rsid w:val="007B7052"/>
    <w:rsid w:val="007C0620"/>
    <w:rsid w:val="007C2D24"/>
    <w:rsid w:val="007C36AE"/>
    <w:rsid w:val="007C5662"/>
    <w:rsid w:val="007E1224"/>
    <w:rsid w:val="007E3701"/>
    <w:rsid w:val="007E6D61"/>
    <w:rsid w:val="007F07F6"/>
    <w:rsid w:val="007F4141"/>
    <w:rsid w:val="007F6771"/>
    <w:rsid w:val="007F6B41"/>
    <w:rsid w:val="00802EA7"/>
    <w:rsid w:val="00803253"/>
    <w:rsid w:val="00806BE9"/>
    <w:rsid w:val="00807129"/>
    <w:rsid w:val="00807CDD"/>
    <w:rsid w:val="00807D65"/>
    <w:rsid w:val="00821AB0"/>
    <w:rsid w:val="00821FB1"/>
    <w:rsid w:val="00823F62"/>
    <w:rsid w:val="0083138C"/>
    <w:rsid w:val="00836B52"/>
    <w:rsid w:val="00837D56"/>
    <w:rsid w:val="008418BB"/>
    <w:rsid w:val="0084223A"/>
    <w:rsid w:val="00844250"/>
    <w:rsid w:val="0084746C"/>
    <w:rsid w:val="0085799D"/>
    <w:rsid w:val="008674D8"/>
    <w:rsid w:val="0087053A"/>
    <w:rsid w:val="0087205C"/>
    <w:rsid w:val="00872FFC"/>
    <w:rsid w:val="00875579"/>
    <w:rsid w:val="00877024"/>
    <w:rsid w:val="00880183"/>
    <w:rsid w:val="0088285B"/>
    <w:rsid w:val="00892D1F"/>
    <w:rsid w:val="0089310F"/>
    <w:rsid w:val="008A2ADE"/>
    <w:rsid w:val="008A5913"/>
    <w:rsid w:val="008A5A20"/>
    <w:rsid w:val="008B15CE"/>
    <w:rsid w:val="008B6405"/>
    <w:rsid w:val="008C141D"/>
    <w:rsid w:val="008C250E"/>
    <w:rsid w:val="008C4F45"/>
    <w:rsid w:val="008D1346"/>
    <w:rsid w:val="008D5525"/>
    <w:rsid w:val="008D6117"/>
    <w:rsid w:val="008D6BD0"/>
    <w:rsid w:val="008E18AF"/>
    <w:rsid w:val="008E4E81"/>
    <w:rsid w:val="008F2ED3"/>
    <w:rsid w:val="00900E77"/>
    <w:rsid w:val="009038E3"/>
    <w:rsid w:val="00905C85"/>
    <w:rsid w:val="00907C6C"/>
    <w:rsid w:val="00913A75"/>
    <w:rsid w:val="00914EE9"/>
    <w:rsid w:val="00914FFF"/>
    <w:rsid w:val="00925A6A"/>
    <w:rsid w:val="00925E31"/>
    <w:rsid w:val="0093043D"/>
    <w:rsid w:val="0093455C"/>
    <w:rsid w:val="009411DF"/>
    <w:rsid w:val="009416CB"/>
    <w:rsid w:val="009430D1"/>
    <w:rsid w:val="00946AEF"/>
    <w:rsid w:val="0095225C"/>
    <w:rsid w:val="00954D9A"/>
    <w:rsid w:val="009600A7"/>
    <w:rsid w:val="0096014E"/>
    <w:rsid w:val="00962AE5"/>
    <w:rsid w:val="00971BC3"/>
    <w:rsid w:val="0097452A"/>
    <w:rsid w:val="0097665E"/>
    <w:rsid w:val="00980F65"/>
    <w:rsid w:val="00990C4D"/>
    <w:rsid w:val="00992A15"/>
    <w:rsid w:val="00994196"/>
    <w:rsid w:val="00995F67"/>
    <w:rsid w:val="009A33A2"/>
    <w:rsid w:val="009A4AD0"/>
    <w:rsid w:val="009A5622"/>
    <w:rsid w:val="009A7768"/>
    <w:rsid w:val="009A7BC7"/>
    <w:rsid w:val="009B7D14"/>
    <w:rsid w:val="009C203A"/>
    <w:rsid w:val="009C63A2"/>
    <w:rsid w:val="009D1D45"/>
    <w:rsid w:val="009D65A2"/>
    <w:rsid w:val="009E1032"/>
    <w:rsid w:val="009E36C8"/>
    <w:rsid w:val="009E421E"/>
    <w:rsid w:val="009E7724"/>
    <w:rsid w:val="009E7CA4"/>
    <w:rsid w:val="009F2367"/>
    <w:rsid w:val="009F3603"/>
    <w:rsid w:val="009F52DF"/>
    <w:rsid w:val="009F7316"/>
    <w:rsid w:val="00A01DED"/>
    <w:rsid w:val="00A0402E"/>
    <w:rsid w:val="00A057CD"/>
    <w:rsid w:val="00A11731"/>
    <w:rsid w:val="00A12C66"/>
    <w:rsid w:val="00A149E6"/>
    <w:rsid w:val="00A1798B"/>
    <w:rsid w:val="00A202DC"/>
    <w:rsid w:val="00A22FAC"/>
    <w:rsid w:val="00A27475"/>
    <w:rsid w:val="00A27F73"/>
    <w:rsid w:val="00A32A75"/>
    <w:rsid w:val="00A35DB6"/>
    <w:rsid w:val="00A35E1C"/>
    <w:rsid w:val="00A42E24"/>
    <w:rsid w:val="00A441EC"/>
    <w:rsid w:val="00A47D49"/>
    <w:rsid w:val="00A5343D"/>
    <w:rsid w:val="00A540B3"/>
    <w:rsid w:val="00A60374"/>
    <w:rsid w:val="00A61F02"/>
    <w:rsid w:val="00A629A1"/>
    <w:rsid w:val="00A67975"/>
    <w:rsid w:val="00A77F8C"/>
    <w:rsid w:val="00A8086A"/>
    <w:rsid w:val="00A81C93"/>
    <w:rsid w:val="00A84AD7"/>
    <w:rsid w:val="00A85ADA"/>
    <w:rsid w:val="00A90843"/>
    <w:rsid w:val="00A9219E"/>
    <w:rsid w:val="00A93D25"/>
    <w:rsid w:val="00A96860"/>
    <w:rsid w:val="00AA3244"/>
    <w:rsid w:val="00AA47EE"/>
    <w:rsid w:val="00AA6BEA"/>
    <w:rsid w:val="00AB20CB"/>
    <w:rsid w:val="00AB27E9"/>
    <w:rsid w:val="00AB5ECA"/>
    <w:rsid w:val="00AB793D"/>
    <w:rsid w:val="00AC4103"/>
    <w:rsid w:val="00AD0297"/>
    <w:rsid w:val="00AD35CC"/>
    <w:rsid w:val="00AD473D"/>
    <w:rsid w:val="00AD49DA"/>
    <w:rsid w:val="00AD5654"/>
    <w:rsid w:val="00AD6AEF"/>
    <w:rsid w:val="00AE0E92"/>
    <w:rsid w:val="00AE15B7"/>
    <w:rsid w:val="00AE42A5"/>
    <w:rsid w:val="00AF1095"/>
    <w:rsid w:val="00AF3382"/>
    <w:rsid w:val="00AF4387"/>
    <w:rsid w:val="00AF721D"/>
    <w:rsid w:val="00B01357"/>
    <w:rsid w:val="00B11576"/>
    <w:rsid w:val="00B1177D"/>
    <w:rsid w:val="00B11B5C"/>
    <w:rsid w:val="00B11DE5"/>
    <w:rsid w:val="00B1339E"/>
    <w:rsid w:val="00B15D1B"/>
    <w:rsid w:val="00B21B2C"/>
    <w:rsid w:val="00B240BF"/>
    <w:rsid w:val="00B27E1F"/>
    <w:rsid w:val="00B63C3D"/>
    <w:rsid w:val="00B708BD"/>
    <w:rsid w:val="00B743B2"/>
    <w:rsid w:val="00B7442E"/>
    <w:rsid w:val="00B746F5"/>
    <w:rsid w:val="00B82A38"/>
    <w:rsid w:val="00B84750"/>
    <w:rsid w:val="00B85BE5"/>
    <w:rsid w:val="00B939C3"/>
    <w:rsid w:val="00B950EB"/>
    <w:rsid w:val="00B97E09"/>
    <w:rsid w:val="00BA0F71"/>
    <w:rsid w:val="00BA1C40"/>
    <w:rsid w:val="00BA23A9"/>
    <w:rsid w:val="00BA283B"/>
    <w:rsid w:val="00BA5883"/>
    <w:rsid w:val="00BA7CC4"/>
    <w:rsid w:val="00BB4CE0"/>
    <w:rsid w:val="00BC033E"/>
    <w:rsid w:val="00BC25ED"/>
    <w:rsid w:val="00BC4DC2"/>
    <w:rsid w:val="00BC5597"/>
    <w:rsid w:val="00BC67E0"/>
    <w:rsid w:val="00BD6778"/>
    <w:rsid w:val="00BF0717"/>
    <w:rsid w:val="00BF5CB5"/>
    <w:rsid w:val="00C0456C"/>
    <w:rsid w:val="00C06186"/>
    <w:rsid w:val="00C14CDB"/>
    <w:rsid w:val="00C1563C"/>
    <w:rsid w:val="00C174ED"/>
    <w:rsid w:val="00C2549C"/>
    <w:rsid w:val="00C3107F"/>
    <w:rsid w:val="00C3354B"/>
    <w:rsid w:val="00C350F1"/>
    <w:rsid w:val="00C41E0C"/>
    <w:rsid w:val="00C460E9"/>
    <w:rsid w:val="00C468C1"/>
    <w:rsid w:val="00C50988"/>
    <w:rsid w:val="00C54B9E"/>
    <w:rsid w:val="00C5719B"/>
    <w:rsid w:val="00C72300"/>
    <w:rsid w:val="00C727D5"/>
    <w:rsid w:val="00C73714"/>
    <w:rsid w:val="00C83D4A"/>
    <w:rsid w:val="00C83EAB"/>
    <w:rsid w:val="00C84525"/>
    <w:rsid w:val="00C96639"/>
    <w:rsid w:val="00CA0235"/>
    <w:rsid w:val="00CA078B"/>
    <w:rsid w:val="00CA3E3C"/>
    <w:rsid w:val="00CA592E"/>
    <w:rsid w:val="00CA6762"/>
    <w:rsid w:val="00CA6D7E"/>
    <w:rsid w:val="00CA7376"/>
    <w:rsid w:val="00CB31DC"/>
    <w:rsid w:val="00CB5318"/>
    <w:rsid w:val="00CD2D13"/>
    <w:rsid w:val="00CE1BA3"/>
    <w:rsid w:val="00CE5002"/>
    <w:rsid w:val="00CE5492"/>
    <w:rsid w:val="00CF08B0"/>
    <w:rsid w:val="00D00F70"/>
    <w:rsid w:val="00D03D3A"/>
    <w:rsid w:val="00D15439"/>
    <w:rsid w:val="00D17AA8"/>
    <w:rsid w:val="00D2222B"/>
    <w:rsid w:val="00D317AA"/>
    <w:rsid w:val="00D34212"/>
    <w:rsid w:val="00D44E34"/>
    <w:rsid w:val="00D4531D"/>
    <w:rsid w:val="00D47A82"/>
    <w:rsid w:val="00D47B66"/>
    <w:rsid w:val="00D511DB"/>
    <w:rsid w:val="00D57913"/>
    <w:rsid w:val="00D60DCE"/>
    <w:rsid w:val="00D60EF8"/>
    <w:rsid w:val="00D63A62"/>
    <w:rsid w:val="00D66195"/>
    <w:rsid w:val="00D731D4"/>
    <w:rsid w:val="00D752BF"/>
    <w:rsid w:val="00D752EC"/>
    <w:rsid w:val="00D80BEF"/>
    <w:rsid w:val="00D86CC9"/>
    <w:rsid w:val="00D87685"/>
    <w:rsid w:val="00D91E66"/>
    <w:rsid w:val="00D93352"/>
    <w:rsid w:val="00D9339B"/>
    <w:rsid w:val="00D94DFF"/>
    <w:rsid w:val="00DA0CAA"/>
    <w:rsid w:val="00DA66DF"/>
    <w:rsid w:val="00DB1D9B"/>
    <w:rsid w:val="00DC2370"/>
    <w:rsid w:val="00DC3A5E"/>
    <w:rsid w:val="00DC58A6"/>
    <w:rsid w:val="00DD2A9A"/>
    <w:rsid w:val="00DE2B70"/>
    <w:rsid w:val="00DE2C0B"/>
    <w:rsid w:val="00DE36C6"/>
    <w:rsid w:val="00DE4205"/>
    <w:rsid w:val="00DE7CA2"/>
    <w:rsid w:val="00DF4333"/>
    <w:rsid w:val="00E06C33"/>
    <w:rsid w:val="00E1355C"/>
    <w:rsid w:val="00E13BDA"/>
    <w:rsid w:val="00E17EC0"/>
    <w:rsid w:val="00E27C8D"/>
    <w:rsid w:val="00E3340D"/>
    <w:rsid w:val="00E42EDB"/>
    <w:rsid w:val="00E469C2"/>
    <w:rsid w:val="00E56705"/>
    <w:rsid w:val="00E575D4"/>
    <w:rsid w:val="00E6668E"/>
    <w:rsid w:val="00E700F9"/>
    <w:rsid w:val="00E7082C"/>
    <w:rsid w:val="00E742DB"/>
    <w:rsid w:val="00E75E43"/>
    <w:rsid w:val="00E8032E"/>
    <w:rsid w:val="00E814E1"/>
    <w:rsid w:val="00E8604C"/>
    <w:rsid w:val="00E9239A"/>
    <w:rsid w:val="00E92EF9"/>
    <w:rsid w:val="00E951DE"/>
    <w:rsid w:val="00E966D1"/>
    <w:rsid w:val="00EA254F"/>
    <w:rsid w:val="00EA2EBA"/>
    <w:rsid w:val="00EA6735"/>
    <w:rsid w:val="00EB0B64"/>
    <w:rsid w:val="00EB30E9"/>
    <w:rsid w:val="00EC0894"/>
    <w:rsid w:val="00EC50B7"/>
    <w:rsid w:val="00EC7753"/>
    <w:rsid w:val="00ED03F4"/>
    <w:rsid w:val="00ED39E6"/>
    <w:rsid w:val="00ED77BF"/>
    <w:rsid w:val="00EE00AC"/>
    <w:rsid w:val="00EE060D"/>
    <w:rsid w:val="00EE3526"/>
    <w:rsid w:val="00EE7F9B"/>
    <w:rsid w:val="00EF695A"/>
    <w:rsid w:val="00F005CB"/>
    <w:rsid w:val="00F016EE"/>
    <w:rsid w:val="00F3062D"/>
    <w:rsid w:val="00F3218F"/>
    <w:rsid w:val="00F35612"/>
    <w:rsid w:val="00F36A0B"/>
    <w:rsid w:val="00F41ADA"/>
    <w:rsid w:val="00F43321"/>
    <w:rsid w:val="00F45579"/>
    <w:rsid w:val="00F45687"/>
    <w:rsid w:val="00F4685A"/>
    <w:rsid w:val="00F47B9A"/>
    <w:rsid w:val="00F50512"/>
    <w:rsid w:val="00F52B3A"/>
    <w:rsid w:val="00F549D5"/>
    <w:rsid w:val="00F57D3C"/>
    <w:rsid w:val="00F6445B"/>
    <w:rsid w:val="00F66F28"/>
    <w:rsid w:val="00F710D9"/>
    <w:rsid w:val="00F71FBE"/>
    <w:rsid w:val="00F84A6B"/>
    <w:rsid w:val="00FA3E28"/>
    <w:rsid w:val="00FB0A04"/>
    <w:rsid w:val="00FB1715"/>
    <w:rsid w:val="00FB28ED"/>
    <w:rsid w:val="00FB4DD9"/>
    <w:rsid w:val="00FB5C82"/>
    <w:rsid w:val="00FC55F3"/>
    <w:rsid w:val="00FD1A6D"/>
    <w:rsid w:val="00FD2329"/>
    <w:rsid w:val="00FD6BE4"/>
    <w:rsid w:val="00FE136A"/>
    <w:rsid w:val="00FE1E1D"/>
    <w:rsid w:val="00FE438F"/>
    <w:rsid w:val="00FF314B"/>
    <w:rsid w:val="00FF3BC9"/>
    <w:rsid w:val="00FF6364"/>
    <w:rsid w:val="00FF74B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6FCAC"/>
  <w15:docId w15:val="{97A777D0-8EC7-4E09-90B7-D2C27419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7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3680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36809"/>
    <w:rPr>
      <w:rFonts w:ascii="Calibri" w:hAnsi="Calibri" w:cs="Calibri"/>
      <w:noProof/>
    </w:rPr>
  </w:style>
  <w:style w:type="paragraph" w:customStyle="1" w:styleId="EndNoteBibliography">
    <w:name w:val="EndNote Bibliography"/>
    <w:basedOn w:val="Normal"/>
    <w:link w:val="EndNoteBibliographyChar"/>
    <w:rsid w:val="0003680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36809"/>
    <w:rPr>
      <w:rFonts w:ascii="Calibri" w:hAnsi="Calibri" w:cs="Calibri"/>
      <w:noProof/>
    </w:rPr>
  </w:style>
  <w:style w:type="character" w:styleId="CommentReference">
    <w:name w:val="annotation reference"/>
    <w:basedOn w:val="DefaultParagraphFont"/>
    <w:uiPriority w:val="99"/>
    <w:semiHidden/>
    <w:unhideWhenUsed/>
    <w:rsid w:val="00617C6A"/>
    <w:rPr>
      <w:sz w:val="16"/>
      <w:szCs w:val="16"/>
    </w:rPr>
  </w:style>
  <w:style w:type="paragraph" w:styleId="CommentText">
    <w:name w:val="annotation text"/>
    <w:basedOn w:val="Normal"/>
    <w:link w:val="CommentTextChar"/>
    <w:uiPriority w:val="99"/>
    <w:unhideWhenUsed/>
    <w:rsid w:val="00617C6A"/>
    <w:pPr>
      <w:spacing w:line="240" w:lineRule="auto"/>
    </w:pPr>
    <w:rPr>
      <w:sz w:val="20"/>
      <w:szCs w:val="20"/>
    </w:rPr>
  </w:style>
  <w:style w:type="character" w:customStyle="1" w:styleId="CommentTextChar">
    <w:name w:val="Comment Text Char"/>
    <w:basedOn w:val="DefaultParagraphFont"/>
    <w:link w:val="CommentText"/>
    <w:uiPriority w:val="99"/>
    <w:rsid w:val="00617C6A"/>
    <w:rPr>
      <w:sz w:val="20"/>
      <w:szCs w:val="20"/>
    </w:rPr>
  </w:style>
  <w:style w:type="paragraph" w:styleId="CommentSubject">
    <w:name w:val="annotation subject"/>
    <w:basedOn w:val="CommentText"/>
    <w:next w:val="CommentText"/>
    <w:link w:val="CommentSubjectChar"/>
    <w:uiPriority w:val="99"/>
    <w:semiHidden/>
    <w:unhideWhenUsed/>
    <w:rsid w:val="00617C6A"/>
    <w:rPr>
      <w:b/>
      <w:bCs/>
    </w:rPr>
  </w:style>
  <w:style w:type="character" w:customStyle="1" w:styleId="CommentSubjectChar">
    <w:name w:val="Comment Subject Char"/>
    <w:basedOn w:val="CommentTextChar"/>
    <w:link w:val="CommentSubject"/>
    <w:uiPriority w:val="99"/>
    <w:semiHidden/>
    <w:rsid w:val="00617C6A"/>
    <w:rPr>
      <w:b/>
      <w:bCs/>
      <w:sz w:val="20"/>
      <w:szCs w:val="20"/>
    </w:rPr>
  </w:style>
  <w:style w:type="character" w:styleId="Hyperlink">
    <w:name w:val="Hyperlink"/>
    <w:basedOn w:val="DefaultParagraphFont"/>
    <w:uiPriority w:val="99"/>
    <w:unhideWhenUsed/>
    <w:rsid w:val="006051FD"/>
    <w:rPr>
      <w:color w:val="0563C1" w:themeColor="hyperlink"/>
      <w:u w:val="single"/>
    </w:rPr>
  </w:style>
  <w:style w:type="character" w:customStyle="1" w:styleId="UnresolvedMention1">
    <w:name w:val="Unresolved Mention1"/>
    <w:basedOn w:val="DefaultParagraphFont"/>
    <w:uiPriority w:val="99"/>
    <w:semiHidden/>
    <w:unhideWhenUsed/>
    <w:rsid w:val="006051FD"/>
    <w:rPr>
      <w:color w:val="605E5C"/>
      <w:shd w:val="clear" w:color="auto" w:fill="E1DFDD"/>
    </w:rPr>
  </w:style>
  <w:style w:type="paragraph" w:styleId="BalloonText">
    <w:name w:val="Balloon Text"/>
    <w:basedOn w:val="Normal"/>
    <w:link w:val="BalloonTextChar"/>
    <w:uiPriority w:val="99"/>
    <w:semiHidden/>
    <w:unhideWhenUsed/>
    <w:rsid w:val="00A42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E24"/>
    <w:rPr>
      <w:rFonts w:ascii="Segoe UI" w:hAnsi="Segoe UI" w:cs="Segoe UI"/>
      <w:sz w:val="18"/>
      <w:szCs w:val="18"/>
    </w:rPr>
  </w:style>
  <w:style w:type="paragraph" w:styleId="ListParagraph">
    <w:name w:val="List Paragraph"/>
    <w:basedOn w:val="Normal"/>
    <w:uiPriority w:val="34"/>
    <w:qFormat/>
    <w:rsid w:val="00FB5C82"/>
    <w:pPr>
      <w:bidi w:val="0"/>
      <w:ind w:left="720"/>
      <w:contextualSpacing/>
    </w:pPr>
    <w:rPr>
      <w:lang w:bidi="ar-SA"/>
    </w:rPr>
  </w:style>
  <w:style w:type="paragraph" w:styleId="FootnoteText">
    <w:name w:val="footnote text"/>
    <w:basedOn w:val="Normal"/>
    <w:link w:val="FootnoteTextChar"/>
    <w:uiPriority w:val="99"/>
    <w:semiHidden/>
    <w:unhideWhenUsed/>
    <w:rsid w:val="00FA3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3E28"/>
    <w:rPr>
      <w:sz w:val="20"/>
      <w:szCs w:val="20"/>
    </w:rPr>
  </w:style>
  <w:style w:type="character" w:styleId="FootnoteReference">
    <w:name w:val="footnote reference"/>
    <w:basedOn w:val="DefaultParagraphFont"/>
    <w:uiPriority w:val="99"/>
    <w:semiHidden/>
    <w:unhideWhenUsed/>
    <w:rsid w:val="00FA3E28"/>
    <w:rPr>
      <w:vertAlign w:val="superscript"/>
    </w:rPr>
  </w:style>
  <w:style w:type="paragraph" w:styleId="Header">
    <w:name w:val="header"/>
    <w:basedOn w:val="Normal"/>
    <w:link w:val="HeaderChar"/>
    <w:uiPriority w:val="99"/>
    <w:unhideWhenUsed/>
    <w:rsid w:val="00B74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6F5"/>
  </w:style>
  <w:style w:type="paragraph" w:styleId="Footer">
    <w:name w:val="footer"/>
    <w:basedOn w:val="Normal"/>
    <w:link w:val="FooterChar"/>
    <w:uiPriority w:val="99"/>
    <w:unhideWhenUsed/>
    <w:rsid w:val="00B74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6F5"/>
  </w:style>
  <w:style w:type="table" w:customStyle="1" w:styleId="PlainTable31">
    <w:name w:val="Plain Table 31"/>
    <w:basedOn w:val="TableNormal"/>
    <w:uiPriority w:val="43"/>
    <w:rsid w:val="00BA58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BA58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41C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2D309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E4C"/>
    <w:pPr>
      <w:spacing w:after="0" w:line="240" w:lineRule="auto"/>
    </w:pPr>
  </w:style>
  <w:style w:type="table" w:styleId="PlainTable1">
    <w:name w:val="Plain Table 1"/>
    <w:basedOn w:val="TableNormal"/>
    <w:uiPriority w:val="41"/>
    <w:rsid w:val="00CA67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05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29740">
      <w:bodyDiv w:val="1"/>
      <w:marLeft w:val="0"/>
      <w:marRight w:val="0"/>
      <w:marTop w:val="0"/>
      <w:marBottom w:val="0"/>
      <w:divBdr>
        <w:top w:val="none" w:sz="0" w:space="0" w:color="auto"/>
        <w:left w:val="none" w:sz="0" w:space="0" w:color="auto"/>
        <w:bottom w:val="none" w:sz="0" w:space="0" w:color="auto"/>
        <w:right w:val="none" w:sz="0" w:space="0" w:color="auto"/>
      </w:divBdr>
    </w:div>
    <w:div w:id="1402369500">
      <w:bodyDiv w:val="1"/>
      <w:marLeft w:val="0"/>
      <w:marRight w:val="0"/>
      <w:marTop w:val="0"/>
      <w:marBottom w:val="0"/>
      <w:divBdr>
        <w:top w:val="none" w:sz="0" w:space="0" w:color="auto"/>
        <w:left w:val="none" w:sz="0" w:space="0" w:color="auto"/>
        <w:bottom w:val="none" w:sz="0" w:space="0" w:color="auto"/>
        <w:right w:val="none" w:sz="0" w:space="0" w:color="auto"/>
      </w:divBdr>
    </w:div>
    <w:div w:id="1634359972">
      <w:bodyDiv w:val="1"/>
      <w:marLeft w:val="0"/>
      <w:marRight w:val="0"/>
      <w:marTop w:val="0"/>
      <w:marBottom w:val="0"/>
      <w:divBdr>
        <w:top w:val="none" w:sz="0" w:space="0" w:color="auto"/>
        <w:left w:val="none" w:sz="0" w:space="0" w:color="auto"/>
        <w:bottom w:val="none" w:sz="0" w:space="0" w:color="auto"/>
        <w:right w:val="none" w:sz="0" w:space="0" w:color="auto"/>
      </w:divBdr>
    </w:div>
    <w:div w:id="1683238750">
      <w:bodyDiv w:val="1"/>
      <w:marLeft w:val="0"/>
      <w:marRight w:val="0"/>
      <w:marTop w:val="0"/>
      <w:marBottom w:val="0"/>
      <w:divBdr>
        <w:top w:val="none" w:sz="0" w:space="0" w:color="auto"/>
        <w:left w:val="none" w:sz="0" w:space="0" w:color="auto"/>
        <w:bottom w:val="none" w:sz="0" w:space="0" w:color="auto"/>
        <w:right w:val="none" w:sz="0" w:space="0" w:color="auto"/>
      </w:divBdr>
    </w:div>
    <w:div w:id="16886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mat.hosseini.110@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3BD6A-87AF-4E8C-A31D-817CD634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5772</Words>
  <Characters>32905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dc:creator>
  <cp:lastModifiedBy>Fujitsu</cp:lastModifiedBy>
  <cp:revision>2</cp:revision>
  <dcterms:created xsi:type="dcterms:W3CDTF">2026-02-23T17:53:00Z</dcterms:created>
  <dcterms:modified xsi:type="dcterms:W3CDTF">2026-02-23T17:53:00Z</dcterms:modified>
</cp:coreProperties>
</file>